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topLinePunct/>
        <w:spacing w:line="280" w:lineRule="exact"/>
        <w:jc w:val="right"/>
        <w:rPr>
          <w:spacing w:val="0"/>
          <w:szCs w:val="32"/>
        </w:rPr>
      </w:pPr>
    </w:p>
    <w:p>
      <w:pPr>
        <w:overflowPunct w:val="0"/>
        <w:topLinePunct/>
        <w:spacing w:line="280" w:lineRule="exact"/>
        <w:jc w:val="right"/>
        <w:rPr>
          <w:spacing w:val="0"/>
          <w:szCs w:val="32"/>
        </w:rPr>
      </w:pPr>
    </w:p>
    <w:p>
      <w:pPr>
        <w:overflowPunct w:val="0"/>
        <w:topLinePunct/>
        <w:spacing w:line="280" w:lineRule="exact"/>
        <w:jc w:val="right"/>
        <w:rPr>
          <w:spacing w:val="0"/>
          <w:szCs w:val="32"/>
        </w:rPr>
      </w:pPr>
    </w:p>
    <w:p>
      <w:pPr>
        <w:overflowPunct w:val="0"/>
        <w:topLinePunct/>
        <w:spacing w:line="600" w:lineRule="exact"/>
        <w:jc w:val="right"/>
        <w:rPr>
          <w:spacing w:val="0"/>
          <w:szCs w:val="32"/>
        </w:rPr>
      </w:pPr>
      <w:r>
        <w:rPr>
          <w:spacing w:val="0"/>
          <w:szCs w:val="32"/>
        </w:rPr>
        <w:t>川环审批〔2021〕130号</w:t>
      </w:r>
    </w:p>
    <w:p>
      <w:pPr>
        <w:overflowPunct w:val="0"/>
        <w:topLinePunct/>
        <w:spacing w:line="520" w:lineRule="exact"/>
        <w:jc w:val="right"/>
        <w:rPr>
          <w:spacing w:val="0"/>
          <w:szCs w:val="32"/>
        </w:rPr>
      </w:pPr>
    </w:p>
    <w:p>
      <w:pPr>
        <w:overflowPunct w:val="0"/>
        <w:topLinePunct/>
        <w:spacing w:line="520" w:lineRule="exact"/>
        <w:jc w:val="right"/>
        <w:rPr>
          <w:spacing w:val="0"/>
          <w:szCs w:val="32"/>
        </w:rPr>
      </w:pPr>
    </w:p>
    <w:p>
      <w:pPr>
        <w:overflowPunct w:val="0"/>
        <w:topLinePunct/>
        <w:snapToGrid w:val="0"/>
        <w:spacing w:line="600" w:lineRule="exact"/>
        <w:jc w:val="center"/>
        <w:rPr>
          <w:rFonts w:eastAsia="方正小标宋简体"/>
          <w:spacing w:val="0"/>
          <w:sz w:val="44"/>
          <w:szCs w:val="44"/>
        </w:rPr>
      </w:pPr>
      <w:r>
        <w:rPr>
          <w:rFonts w:eastAsia="方正小标宋简体"/>
          <w:spacing w:val="0"/>
          <w:sz w:val="44"/>
          <w:szCs w:val="44"/>
        </w:rPr>
        <w:t>四川省</w:t>
      </w:r>
      <w:r>
        <w:rPr>
          <w:rFonts w:hint="eastAsia" w:eastAsia="方正小标宋简体"/>
          <w:spacing w:val="0"/>
          <w:sz w:val="44"/>
          <w:szCs w:val="44"/>
        </w:rPr>
        <w:t>生态</w:t>
      </w:r>
      <w:r>
        <w:rPr>
          <w:rFonts w:eastAsia="方正小标宋简体"/>
          <w:spacing w:val="0"/>
          <w:sz w:val="44"/>
          <w:szCs w:val="44"/>
        </w:rPr>
        <w:t>环境厅</w:t>
      </w:r>
    </w:p>
    <w:p>
      <w:pPr>
        <w:overflowPunct w:val="0"/>
        <w:topLinePunct/>
        <w:spacing w:line="600" w:lineRule="exact"/>
        <w:jc w:val="center"/>
        <w:rPr>
          <w:rFonts w:eastAsia="方正小标宋简体"/>
          <w:spacing w:val="0"/>
          <w:sz w:val="44"/>
          <w:szCs w:val="44"/>
        </w:rPr>
      </w:pPr>
      <w:r>
        <w:rPr>
          <w:rFonts w:eastAsia="方正小标宋简体"/>
          <w:spacing w:val="0"/>
          <w:sz w:val="44"/>
          <w:szCs w:val="44"/>
        </w:rPr>
        <w:t>关于</w:t>
      </w:r>
      <w:r>
        <w:rPr>
          <w:rFonts w:hint="eastAsia" w:eastAsia="方正小标宋简体"/>
          <w:spacing w:val="0"/>
          <w:sz w:val="44"/>
          <w:szCs w:val="44"/>
        </w:rPr>
        <w:t>雅安市人民医院大兴院区核技术利用项目</w:t>
      </w:r>
      <w:r>
        <w:rPr>
          <w:rFonts w:eastAsia="方正小标宋简体"/>
          <w:spacing w:val="0"/>
          <w:sz w:val="44"/>
          <w:szCs w:val="44"/>
        </w:rPr>
        <w:t>环境影响报告表的批复</w:t>
      </w:r>
    </w:p>
    <w:p>
      <w:pPr>
        <w:overflowPunct w:val="0"/>
        <w:topLinePunct/>
        <w:spacing w:line="600" w:lineRule="exact"/>
        <w:rPr>
          <w:spacing w:val="0"/>
          <w:szCs w:val="32"/>
        </w:rPr>
      </w:pPr>
    </w:p>
    <w:p>
      <w:pPr>
        <w:overflowPunct w:val="0"/>
        <w:topLinePunct/>
        <w:spacing w:line="600" w:lineRule="exact"/>
        <w:rPr>
          <w:spacing w:val="0"/>
          <w:szCs w:val="32"/>
        </w:rPr>
      </w:pPr>
      <w:r>
        <w:rPr>
          <w:rFonts w:hint="eastAsia"/>
          <w:spacing w:val="0"/>
          <w:szCs w:val="32"/>
        </w:rPr>
        <w:t>雅安市人民医院</w:t>
      </w:r>
      <w:r>
        <w:rPr>
          <w:spacing w:val="0"/>
          <w:szCs w:val="32"/>
        </w:rPr>
        <w:t>：</w:t>
      </w:r>
    </w:p>
    <w:p>
      <w:pPr>
        <w:overflowPunct w:val="0"/>
        <w:topLinePunct/>
        <w:spacing w:line="600" w:lineRule="exact"/>
        <w:ind w:firstLine="640" w:firstLineChars="200"/>
        <w:rPr>
          <w:spacing w:val="0"/>
          <w:szCs w:val="32"/>
        </w:rPr>
      </w:pPr>
      <w:r>
        <w:rPr>
          <w:spacing w:val="0"/>
          <w:szCs w:val="32"/>
        </w:rPr>
        <w:t>你单位《</w:t>
      </w:r>
      <w:r>
        <w:rPr>
          <w:rFonts w:hint="eastAsia"/>
          <w:spacing w:val="0"/>
          <w:szCs w:val="32"/>
        </w:rPr>
        <w:t>大兴院区核技术利用项目</w:t>
      </w:r>
      <w:r>
        <w:rPr>
          <w:spacing w:val="0"/>
          <w:szCs w:val="32"/>
        </w:rPr>
        <w:t>环境影响报告表》（以下简称报告表）收悉。根据国家相关法律法规和四川省辐射环境管理监测中心站技术评估意见（川辐</w:t>
      </w:r>
      <w:r>
        <w:rPr>
          <w:rFonts w:hint="eastAsia"/>
          <w:spacing w:val="0"/>
          <w:szCs w:val="32"/>
        </w:rPr>
        <w:t>评</w:t>
      </w:r>
      <w:r>
        <w:rPr>
          <w:spacing w:val="0"/>
          <w:szCs w:val="32"/>
        </w:rPr>
        <w:t>〔2021〕</w:t>
      </w:r>
      <w:r>
        <w:rPr>
          <w:rFonts w:hint="eastAsia"/>
          <w:spacing w:val="0"/>
          <w:szCs w:val="32"/>
        </w:rPr>
        <w:t>93</w:t>
      </w:r>
      <w:r>
        <w:rPr>
          <w:spacing w:val="0"/>
          <w:szCs w:val="32"/>
        </w:rPr>
        <w:t>号），经研究，批复如下：</w:t>
      </w:r>
    </w:p>
    <w:p>
      <w:pPr>
        <w:overflowPunct w:val="0"/>
        <w:topLinePunct/>
        <w:spacing w:line="600" w:lineRule="exact"/>
        <w:ind w:firstLine="640" w:firstLineChars="200"/>
        <w:rPr>
          <w:rFonts w:eastAsia="黑体"/>
          <w:spacing w:val="0"/>
          <w:szCs w:val="32"/>
        </w:rPr>
      </w:pPr>
      <w:r>
        <w:rPr>
          <w:rFonts w:eastAsia="黑体"/>
          <w:spacing w:val="0"/>
          <w:szCs w:val="32"/>
        </w:rPr>
        <w:t>一、项目建设内容和总体要求</w:t>
      </w:r>
    </w:p>
    <w:p>
      <w:pPr>
        <w:tabs>
          <w:tab w:val="left" w:pos="1440"/>
        </w:tabs>
        <w:overflowPunct w:val="0"/>
        <w:topLinePunct/>
        <w:adjustRightInd w:val="0"/>
        <w:snapToGrid w:val="0"/>
        <w:spacing w:line="600" w:lineRule="exact"/>
        <w:ind w:firstLine="640" w:firstLineChars="200"/>
        <w:rPr>
          <w:bCs/>
          <w:spacing w:val="0"/>
          <w:szCs w:val="22"/>
        </w:rPr>
      </w:pPr>
      <w:bookmarkStart w:id="0" w:name="_GoBack"/>
      <w:r>
        <w:rPr>
          <w:rFonts w:hint="eastAsia" w:cs="仿宋_GB2312"/>
          <w:spacing w:val="0"/>
          <w:szCs w:val="32"/>
        </w:rPr>
        <w:t>项</w:t>
      </w:r>
      <w:r>
        <w:rPr>
          <w:rFonts w:hint="eastAsia" w:cs="仿宋_GB2312"/>
          <w:spacing w:val="0"/>
          <w:szCs w:val="32"/>
          <w:lang w:val="zh-CN"/>
        </w:rPr>
        <w:t>目拟在</w:t>
      </w:r>
      <w:r>
        <w:rPr>
          <w:bCs/>
          <w:spacing w:val="0"/>
          <w:szCs w:val="22"/>
        </w:rPr>
        <w:t>雅安市雨城区安康路9号雅安市人民医院大兴院区</w:t>
      </w:r>
      <w:r>
        <w:rPr>
          <w:rFonts w:hint="eastAsia"/>
          <w:bCs/>
          <w:spacing w:val="0"/>
          <w:szCs w:val="22"/>
        </w:rPr>
        <w:t>内</w:t>
      </w:r>
      <w:r>
        <w:rPr>
          <w:rFonts w:hint="eastAsia" w:cs="仿宋_GB2312"/>
          <w:spacing w:val="0"/>
          <w:szCs w:val="32"/>
          <w:lang w:val="zh-CN"/>
        </w:rPr>
        <w:t>实施，主要建设内容为：拟在</w:t>
      </w:r>
      <w:r>
        <w:rPr>
          <w:bCs/>
          <w:spacing w:val="0"/>
          <w:szCs w:val="22"/>
        </w:rPr>
        <w:t>大兴院区综合</w:t>
      </w:r>
      <w:r>
        <w:rPr>
          <w:rFonts w:hint="eastAsia"/>
          <w:bCs/>
          <w:spacing w:val="0"/>
          <w:szCs w:val="22"/>
        </w:rPr>
        <w:t>大</w:t>
      </w:r>
      <w:r>
        <w:rPr>
          <w:bCs/>
          <w:spacing w:val="0"/>
          <w:szCs w:val="22"/>
        </w:rPr>
        <w:t>楼（在建）负二层</w:t>
      </w:r>
      <w:r>
        <w:rPr>
          <w:rFonts w:hint="eastAsia"/>
          <w:bCs/>
          <w:spacing w:val="0"/>
          <w:szCs w:val="22"/>
        </w:rPr>
        <w:t>新建</w:t>
      </w:r>
      <w:r>
        <w:rPr>
          <w:bCs/>
          <w:spacing w:val="0"/>
          <w:szCs w:val="22"/>
        </w:rPr>
        <w:t>放疗</w:t>
      </w:r>
      <w:r>
        <w:rPr>
          <w:rFonts w:hint="eastAsia"/>
          <w:bCs/>
          <w:spacing w:val="0"/>
          <w:szCs w:val="22"/>
        </w:rPr>
        <w:t>科</w:t>
      </w:r>
      <w:r>
        <w:rPr>
          <w:bCs/>
          <w:spacing w:val="0"/>
          <w:szCs w:val="22"/>
        </w:rPr>
        <w:t>，在负</w:t>
      </w:r>
      <w:r>
        <w:rPr>
          <w:rFonts w:hint="eastAsia"/>
          <w:bCs/>
          <w:spacing w:val="0"/>
          <w:szCs w:val="22"/>
        </w:rPr>
        <w:t>一</w:t>
      </w:r>
      <w:r>
        <w:rPr>
          <w:bCs/>
          <w:spacing w:val="0"/>
          <w:szCs w:val="22"/>
        </w:rPr>
        <w:t>层</w:t>
      </w:r>
      <w:r>
        <w:rPr>
          <w:rFonts w:hint="eastAsia"/>
          <w:bCs/>
          <w:spacing w:val="0"/>
          <w:szCs w:val="22"/>
        </w:rPr>
        <w:t>和一层新建</w:t>
      </w:r>
      <w:r>
        <w:rPr>
          <w:bCs/>
          <w:spacing w:val="0"/>
          <w:szCs w:val="22"/>
        </w:rPr>
        <w:t>设核医学科，在</w:t>
      </w:r>
      <w:r>
        <w:rPr>
          <w:rFonts w:hint="eastAsia"/>
          <w:bCs/>
          <w:spacing w:val="0"/>
          <w:szCs w:val="22"/>
        </w:rPr>
        <w:t>五</w:t>
      </w:r>
      <w:r>
        <w:rPr>
          <w:bCs/>
          <w:spacing w:val="0"/>
          <w:szCs w:val="22"/>
        </w:rPr>
        <w:t>层</w:t>
      </w:r>
      <w:r>
        <w:rPr>
          <w:rFonts w:hint="eastAsia"/>
          <w:bCs/>
          <w:spacing w:val="0"/>
          <w:szCs w:val="22"/>
        </w:rPr>
        <w:t>新建</w:t>
      </w:r>
      <w:r>
        <w:rPr>
          <w:bCs/>
          <w:spacing w:val="0"/>
          <w:szCs w:val="22"/>
        </w:rPr>
        <w:t>设</w:t>
      </w:r>
      <w:r>
        <w:rPr>
          <w:rFonts w:hint="eastAsia"/>
          <w:bCs/>
          <w:spacing w:val="0"/>
          <w:szCs w:val="22"/>
        </w:rPr>
        <w:t>介入</w:t>
      </w:r>
      <w:r>
        <w:rPr>
          <w:bCs/>
          <w:spacing w:val="0"/>
          <w:szCs w:val="22"/>
        </w:rPr>
        <w:t>中心。</w:t>
      </w:r>
    </w:p>
    <w:p>
      <w:pPr>
        <w:pStyle w:val="6"/>
        <w:overflowPunct w:val="0"/>
        <w:topLinePunct/>
        <w:autoSpaceDE/>
        <w:autoSpaceDN/>
        <w:spacing w:line="600" w:lineRule="exact"/>
        <w:ind w:firstLine="642" w:firstLineChars="200"/>
        <w:jc w:val="both"/>
        <w:rPr>
          <w:rFonts w:ascii="Times New Roman" w:eastAsia="楷体_GB2312" w:cs="楷体_GB2312"/>
          <w:b/>
          <w:bCs/>
        </w:rPr>
      </w:pPr>
      <w:r>
        <w:rPr>
          <w:rFonts w:hint="eastAsia" w:ascii="Times New Roman" w:eastAsia="楷体_GB2312" w:cs="楷体_GB2312"/>
          <w:b/>
          <w:bCs/>
          <w:color w:val="auto"/>
          <w:sz w:val="32"/>
          <w:szCs w:val="32"/>
        </w:rPr>
        <w:t>（一）放疗科</w:t>
      </w:r>
    </w:p>
    <w:p>
      <w:pPr>
        <w:tabs>
          <w:tab w:val="left" w:pos="1440"/>
        </w:tabs>
        <w:overflowPunct w:val="0"/>
        <w:topLinePunct/>
        <w:adjustRightInd w:val="0"/>
        <w:snapToGrid w:val="0"/>
        <w:spacing w:line="600" w:lineRule="exact"/>
        <w:ind w:firstLine="640" w:firstLineChars="200"/>
        <w:rPr>
          <w:bCs/>
          <w:spacing w:val="0"/>
          <w:szCs w:val="22"/>
        </w:rPr>
      </w:pPr>
      <w:r>
        <w:rPr>
          <w:bCs/>
          <w:spacing w:val="0"/>
          <w:szCs w:val="22"/>
        </w:rPr>
        <w:t>放疗</w:t>
      </w:r>
      <w:r>
        <w:rPr>
          <w:rFonts w:hint="eastAsia"/>
          <w:bCs/>
          <w:spacing w:val="0"/>
          <w:szCs w:val="22"/>
        </w:rPr>
        <w:t>科主要由</w:t>
      </w:r>
      <w:r>
        <w:rPr>
          <w:bCs/>
          <w:spacing w:val="0"/>
          <w:szCs w:val="22"/>
        </w:rPr>
        <w:t>1#、2#加速器</w:t>
      </w:r>
      <w:r>
        <w:rPr>
          <w:rFonts w:hint="eastAsia"/>
          <w:bCs/>
          <w:spacing w:val="0"/>
          <w:szCs w:val="22"/>
        </w:rPr>
        <w:t>机房，后装机房、CT机房、模拟定位机房，以及</w:t>
      </w:r>
      <w:r>
        <w:rPr>
          <w:bCs/>
          <w:spacing w:val="0"/>
          <w:szCs w:val="22"/>
        </w:rPr>
        <w:t>配套</w:t>
      </w:r>
      <w:r>
        <w:rPr>
          <w:rFonts w:hint="eastAsia"/>
          <w:bCs/>
          <w:spacing w:val="0"/>
          <w:szCs w:val="22"/>
        </w:rPr>
        <w:t>的</w:t>
      </w:r>
      <w:r>
        <w:rPr>
          <w:bCs/>
          <w:spacing w:val="0"/>
          <w:szCs w:val="22"/>
        </w:rPr>
        <w:t>控制室</w:t>
      </w:r>
      <w:r>
        <w:rPr>
          <w:rFonts w:hint="eastAsia"/>
          <w:bCs/>
          <w:spacing w:val="0"/>
          <w:szCs w:val="22"/>
        </w:rPr>
        <w:t>、</w:t>
      </w:r>
      <w:r>
        <w:rPr>
          <w:bCs/>
          <w:spacing w:val="0"/>
          <w:szCs w:val="22"/>
        </w:rPr>
        <w:t>水冷机房等</w:t>
      </w:r>
      <w:r>
        <w:rPr>
          <w:rFonts w:hint="eastAsia"/>
          <w:bCs/>
          <w:spacing w:val="0"/>
          <w:szCs w:val="22"/>
        </w:rPr>
        <w:t>辅助用房构成。其中，拟在</w:t>
      </w:r>
      <w:r>
        <w:rPr>
          <w:bCs/>
          <w:spacing w:val="0"/>
          <w:szCs w:val="22"/>
        </w:rPr>
        <w:t>1#加速器</w:t>
      </w:r>
      <w:r>
        <w:rPr>
          <w:rFonts w:hint="eastAsia"/>
          <w:bCs/>
          <w:spacing w:val="0"/>
          <w:szCs w:val="22"/>
        </w:rPr>
        <w:t>机房</w:t>
      </w:r>
      <w:r>
        <w:rPr>
          <w:bCs/>
          <w:spacing w:val="0"/>
          <w:szCs w:val="22"/>
        </w:rPr>
        <w:t>内</w:t>
      </w:r>
      <w:r>
        <w:rPr>
          <w:rFonts w:hint="eastAsia"/>
          <w:bCs/>
          <w:spacing w:val="0"/>
          <w:szCs w:val="22"/>
        </w:rPr>
        <w:t>安装使用1台从</w:t>
      </w:r>
      <w:r>
        <w:rPr>
          <w:bCs/>
          <w:spacing w:val="0"/>
          <w:szCs w:val="22"/>
        </w:rPr>
        <w:t>城后院区</w:t>
      </w:r>
      <w:r>
        <w:rPr>
          <w:rFonts w:hint="eastAsia"/>
          <w:bCs/>
          <w:spacing w:val="0"/>
          <w:szCs w:val="22"/>
        </w:rPr>
        <w:t>搬迁而来的</w:t>
      </w:r>
      <w:r>
        <w:rPr>
          <w:bCs/>
          <w:spacing w:val="0"/>
          <w:szCs w:val="22"/>
        </w:rPr>
        <w:t>ELEKTA precise型医用电子直线加速器</w:t>
      </w:r>
      <w:r>
        <w:rPr>
          <w:rFonts w:hint="eastAsia"/>
          <w:bCs/>
          <w:spacing w:val="0"/>
          <w:szCs w:val="22"/>
        </w:rPr>
        <w:t>，</w:t>
      </w:r>
      <w:r>
        <w:rPr>
          <w:bCs/>
          <w:spacing w:val="0"/>
          <w:szCs w:val="22"/>
        </w:rPr>
        <w:t>其最大X射线能量为</w:t>
      </w:r>
      <w:r>
        <w:rPr>
          <w:rFonts w:hint="eastAsia"/>
          <w:bCs/>
          <w:spacing w:val="0"/>
          <w:szCs w:val="22"/>
        </w:rPr>
        <w:t>10</w:t>
      </w:r>
      <w:r>
        <w:rPr>
          <w:bCs/>
          <w:spacing w:val="0"/>
          <w:szCs w:val="22"/>
        </w:rPr>
        <w:t>MV，1m处剂量率为</w:t>
      </w:r>
      <w:r>
        <w:rPr>
          <w:rFonts w:hint="eastAsia"/>
          <w:bCs/>
          <w:spacing w:val="0"/>
          <w:szCs w:val="22"/>
        </w:rPr>
        <w:t>6</w:t>
      </w:r>
      <w:r>
        <w:rPr>
          <w:bCs/>
          <w:spacing w:val="0"/>
          <w:szCs w:val="22"/>
        </w:rPr>
        <w:t>Gy/min，最大电子线能量为1</w:t>
      </w:r>
      <w:r>
        <w:rPr>
          <w:rFonts w:hint="eastAsia"/>
          <w:bCs/>
          <w:spacing w:val="0"/>
          <w:szCs w:val="22"/>
        </w:rPr>
        <w:t>8</w:t>
      </w:r>
      <w:r>
        <w:rPr>
          <w:bCs/>
          <w:spacing w:val="0"/>
          <w:szCs w:val="22"/>
        </w:rPr>
        <w:t>MeV，1m处剂量率为6Gy/min，属于</w:t>
      </w:r>
      <w:r>
        <w:rPr>
          <w:rFonts w:hint="eastAsia" w:ascii="宋体" w:hAnsi="宋体" w:eastAsia="宋体" w:cs="宋体"/>
          <w:bCs/>
          <w:spacing w:val="0"/>
          <w:szCs w:val="22"/>
        </w:rPr>
        <w:t>Ⅱ</w:t>
      </w:r>
      <w:r>
        <w:rPr>
          <w:bCs/>
          <w:spacing w:val="0"/>
          <w:szCs w:val="22"/>
        </w:rPr>
        <w:t>类射线装置</w:t>
      </w:r>
      <w:r>
        <w:rPr>
          <w:rFonts w:hint="eastAsia"/>
          <w:bCs/>
          <w:spacing w:val="0"/>
          <w:szCs w:val="22"/>
        </w:rPr>
        <w:t>，</w:t>
      </w:r>
      <w:r>
        <w:rPr>
          <w:bCs/>
          <w:spacing w:val="0"/>
          <w:szCs w:val="22"/>
        </w:rPr>
        <w:t>用于</w:t>
      </w:r>
      <w:r>
        <w:rPr>
          <w:rFonts w:hint="eastAsia"/>
          <w:bCs/>
          <w:spacing w:val="0"/>
          <w:szCs w:val="22"/>
        </w:rPr>
        <w:t>开展</w:t>
      </w:r>
      <w:r>
        <w:rPr>
          <w:bCs/>
          <w:spacing w:val="0"/>
          <w:szCs w:val="22"/>
        </w:rPr>
        <w:t>肿瘤治疗</w:t>
      </w:r>
      <w:r>
        <w:rPr>
          <w:rFonts w:hint="eastAsia"/>
          <w:bCs/>
          <w:spacing w:val="0"/>
          <w:szCs w:val="22"/>
        </w:rPr>
        <w:t>，</w:t>
      </w:r>
      <w:r>
        <w:rPr>
          <w:bCs/>
          <w:spacing w:val="0"/>
          <w:szCs w:val="22"/>
        </w:rPr>
        <w:t>年出束时间</w:t>
      </w:r>
      <w:r>
        <w:rPr>
          <w:rFonts w:hint="eastAsia"/>
          <w:bCs/>
          <w:spacing w:val="0"/>
          <w:szCs w:val="22"/>
        </w:rPr>
        <w:t>约375</w:t>
      </w:r>
      <w:r>
        <w:rPr>
          <w:bCs/>
          <w:spacing w:val="0"/>
          <w:szCs w:val="22"/>
        </w:rPr>
        <w:t>h，</w:t>
      </w:r>
      <w:r>
        <w:rPr>
          <w:rFonts w:hint="eastAsia"/>
          <w:bCs/>
          <w:spacing w:val="0"/>
          <w:szCs w:val="22"/>
        </w:rPr>
        <w:t>主射束朝向南侧、北侧、顶部和地面；拟在2</w:t>
      </w:r>
      <w:r>
        <w:rPr>
          <w:bCs/>
          <w:spacing w:val="0"/>
          <w:szCs w:val="22"/>
        </w:rPr>
        <w:t>#加速器</w:t>
      </w:r>
      <w:r>
        <w:rPr>
          <w:rFonts w:hint="eastAsia"/>
          <w:bCs/>
          <w:spacing w:val="0"/>
          <w:szCs w:val="22"/>
        </w:rPr>
        <w:t>机房</w:t>
      </w:r>
      <w:r>
        <w:rPr>
          <w:bCs/>
          <w:spacing w:val="0"/>
          <w:szCs w:val="22"/>
        </w:rPr>
        <w:t>内</w:t>
      </w:r>
      <w:r>
        <w:rPr>
          <w:rFonts w:hint="eastAsia"/>
          <w:bCs/>
          <w:spacing w:val="0"/>
          <w:szCs w:val="22"/>
        </w:rPr>
        <w:t>安装使用1台</w:t>
      </w:r>
      <w:r>
        <w:rPr>
          <w:bCs/>
          <w:spacing w:val="0"/>
          <w:szCs w:val="22"/>
        </w:rPr>
        <w:t>医用电子直线加速器</w:t>
      </w:r>
      <w:r>
        <w:rPr>
          <w:rFonts w:hint="eastAsia"/>
          <w:bCs/>
          <w:spacing w:val="0"/>
          <w:szCs w:val="22"/>
        </w:rPr>
        <w:t>，</w:t>
      </w:r>
      <w:r>
        <w:rPr>
          <w:bCs/>
          <w:spacing w:val="0"/>
          <w:szCs w:val="22"/>
        </w:rPr>
        <w:t>其最大X射线能量为10MV，1m处剂量率为24Gy/min，最大电子线能量为18MeV，1m处剂量率为</w:t>
      </w:r>
      <w:r>
        <w:rPr>
          <w:rFonts w:hint="eastAsia"/>
          <w:bCs/>
          <w:spacing w:val="0"/>
          <w:szCs w:val="22"/>
        </w:rPr>
        <w:t>10</w:t>
      </w:r>
      <w:r>
        <w:rPr>
          <w:bCs/>
          <w:spacing w:val="0"/>
          <w:szCs w:val="22"/>
        </w:rPr>
        <w:t>Gy/min，属于</w:t>
      </w:r>
      <w:r>
        <w:rPr>
          <w:rFonts w:hint="eastAsia" w:ascii="宋体" w:hAnsi="宋体" w:eastAsia="宋体" w:cs="宋体"/>
          <w:bCs/>
          <w:spacing w:val="0"/>
          <w:szCs w:val="22"/>
        </w:rPr>
        <w:t>Ⅱ</w:t>
      </w:r>
      <w:r>
        <w:rPr>
          <w:bCs/>
          <w:spacing w:val="0"/>
          <w:szCs w:val="22"/>
        </w:rPr>
        <w:t>类射线装置</w:t>
      </w:r>
      <w:r>
        <w:rPr>
          <w:rFonts w:hint="eastAsia"/>
          <w:bCs/>
          <w:spacing w:val="0"/>
          <w:szCs w:val="22"/>
        </w:rPr>
        <w:t>，</w:t>
      </w:r>
      <w:r>
        <w:rPr>
          <w:bCs/>
          <w:spacing w:val="0"/>
          <w:szCs w:val="22"/>
        </w:rPr>
        <w:t>用于</w:t>
      </w:r>
      <w:r>
        <w:rPr>
          <w:rFonts w:hint="eastAsia"/>
          <w:bCs/>
          <w:spacing w:val="0"/>
          <w:szCs w:val="22"/>
        </w:rPr>
        <w:t>开展</w:t>
      </w:r>
      <w:r>
        <w:rPr>
          <w:bCs/>
          <w:spacing w:val="0"/>
          <w:szCs w:val="22"/>
        </w:rPr>
        <w:t>肿瘤治疗，年出束时间约</w:t>
      </w:r>
      <w:r>
        <w:rPr>
          <w:rFonts w:hint="eastAsia"/>
          <w:bCs/>
          <w:spacing w:val="0"/>
          <w:szCs w:val="22"/>
        </w:rPr>
        <w:t>150</w:t>
      </w:r>
      <w:r>
        <w:rPr>
          <w:bCs/>
          <w:spacing w:val="0"/>
          <w:szCs w:val="22"/>
        </w:rPr>
        <w:t>h</w:t>
      </w:r>
      <w:r>
        <w:rPr>
          <w:rFonts w:hint="eastAsia"/>
          <w:bCs/>
          <w:spacing w:val="0"/>
          <w:szCs w:val="22"/>
        </w:rPr>
        <w:t>，主射束朝向南侧、北侧、顶部和地面；拟在后装机房内安装使用1台后装机，内含1枚</w:t>
      </w:r>
      <w:r>
        <w:rPr>
          <w:rFonts w:hint="eastAsia"/>
          <w:bCs/>
          <w:spacing w:val="0"/>
          <w:szCs w:val="22"/>
          <w:vertAlign w:val="superscript"/>
        </w:rPr>
        <w:t>192</w:t>
      </w:r>
      <w:r>
        <w:rPr>
          <w:rFonts w:hint="eastAsia"/>
          <w:bCs/>
          <w:spacing w:val="0"/>
          <w:szCs w:val="22"/>
        </w:rPr>
        <w:t>Ir放射源，活度为3.7×10</w:t>
      </w:r>
      <w:r>
        <w:rPr>
          <w:rFonts w:hint="eastAsia"/>
          <w:bCs/>
          <w:spacing w:val="0"/>
          <w:szCs w:val="22"/>
          <w:vertAlign w:val="superscript"/>
        </w:rPr>
        <w:t>11</w:t>
      </w:r>
      <w:r>
        <w:rPr>
          <w:rFonts w:hint="eastAsia"/>
          <w:bCs/>
          <w:spacing w:val="0"/>
          <w:szCs w:val="22"/>
        </w:rPr>
        <w:t>Bq，属于Ⅲ类放射源，用于开展肿瘤治疗,年出源时间约300h；拟在CT机房和模拟定位机房内分别安装使用CT机和</w:t>
      </w:r>
      <w:r>
        <w:rPr>
          <w:bCs/>
          <w:spacing w:val="0"/>
          <w:szCs w:val="22"/>
        </w:rPr>
        <w:t>HMD IB型模拟</w:t>
      </w:r>
      <w:r>
        <w:rPr>
          <w:rFonts w:hint="eastAsia"/>
          <w:bCs/>
          <w:spacing w:val="0"/>
          <w:szCs w:val="22"/>
        </w:rPr>
        <w:t>定位</w:t>
      </w:r>
      <w:r>
        <w:rPr>
          <w:bCs/>
          <w:spacing w:val="0"/>
          <w:szCs w:val="22"/>
        </w:rPr>
        <w:t>机</w:t>
      </w:r>
      <w:r>
        <w:rPr>
          <w:rFonts w:hint="eastAsia"/>
          <w:bCs/>
          <w:spacing w:val="0"/>
          <w:szCs w:val="22"/>
        </w:rPr>
        <w:t>各1台，均属于Ⅲ类射线装置，用于加速器和后装机的模拟定位。</w:t>
      </w:r>
    </w:p>
    <w:p>
      <w:pPr>
        <w:pStyle w:val="6"/>
        <w:overflowPunct w:val="0"/>
        <w:topLinePunct/>
        <w:autoSpaceDE/>
        <w:autoSpaceDN/>
        <w:spacing w:line="600" w:lineRule="exact"/>
        <w:ind w:firstLine="642" w:firstLineChars="200"/>
        <w:jc w:val="both"/>
        <w:rPr>
          <w:rFonts w:ascii="Times New Roman"/>
          <w:b/>
          <w:bCs/>
        </w:rPr>
      </w:pPr>
      <w:r>
        <w:rPr>
          <w:rFonts w:hint="eastAsia" w:ascii="Times New Roman" w:eastAsia="楷体_GB2312" w:cs="楷体_GB2312"/>
          <w:b/>
          <w:bCs/>
          <w:color w:val="auto"/>
          <w:sz w:val="32"/>
          <w:szCs w:val="32"/>
        </w:rPr>
        <w:t>（二）核医学科</w:t>
      </w:r>
    </w:p>
    <w:p>
      <w:pPr>
        <w:tabs>
          <w:tab w:val="left" w:pos="1440"/>
        </w:tabs>
        <w:overflowPunct w:val="0"/>
        <w:topLinePunct/>
        <w:adjustRightInd w:val="0"/>
        <w:snapToGrid w:val="0"/>
        <w:spacing w:line="600" w:lineRule="exact"/>
        <w:ind w:firstLine="640" w:firstLineChars="200"/>
        <w:rPr>
          <w:bCs/>
          <w:spacing w:val="0"/>
          <w:szCs w:val="22"/>
        </w:rPr>
      </w:pPr>
      <w:r>
        <w:rPr>
          <w:rFonts w:hint="eastAsia"/>
          <w:bCs/>
          <w:spacing w:val="0"/>
          <w:szCs w:val="22"/>
        </w:rPr>
        <w:t>拟在综合大楼</w:t>
      </w:r>
      <w:r>
        <w:rPr>
          <w:bCs/>
          <w:spacing w:val="0"/>
          <w:szCs w:val="22"/>
        </w:rPr>
        <w:t>负</w:t>
      </w:r>
      <w:r>
        <w:rPr>
          <w:rFonts w:hint="eastAsia"/>
          <w:bCs/>
          <w:spacing w:val="0"/>
          <w:szCs w:val="22"/>
        </w:rPr>
        <w:t>一</w:t>
      </w:r>
      <w:r>
        <w:rPr>
          <w:bCs/>
          <w:spacing w:val="0"/>
          <w:szCs w:val="22"/>
        </w:rPr>
        <w:t>层</w:t>
      </w:r>
      <w:r>
        <w:rPr>
          <w:rFonts w:hint="eastAsia"/>
          <w:bCs/>
          <w:spacing w:val="0"/>
          <w:szCs w:val="22"/>
        </w:rPr>
        <w:t>建设</w:t>
      </w:r>
      <w:r>
        <w:rPr>
          <w:bCs/>
          <w:spacing w:val="0"/>
          <w:szCs w:val="22"/>
        </w:rPr>
        <w:t>核医学科</w:t>
      </w:r>
      <w:r>
        <w:rPr>
          <w:rFonts w:hint="eastAsia"/>
          <w:bCs/>
          <w:spacing w:val="0"/>
          <w:szCs w:val="22"/>
        </w:rPr>
        <w:t>门诊区，主要由</w:t>
      </w:r>
      <w:r>
        <w:rPr>
          <w:bCs/>
          <w:spacing w:val="0"/>
          <w:szCs w:val="22"/>
        </w:rPr>
        <w:t>吸碘检查室、肾图检查室、3个分装注射/给药室、3个注射后等候室、抢救室、2个SPECT/CT机房及控制室、PET/CT机房及控制室、4个留观室、放射性废物暂存间和储源室等</w:t>
      </w:r>
      <w:r>
        <w:rPr>
          <w:rFonts w:hint="eastAsia"/>
          <w:bCs/>
          <w:spacing w:val="0"/>
          <w:szCs w:val="22"/>
        </w:rPr>
        <w:t>构成。拟在该</w:t>
      </w:r>
      <w:r>
        <w:rPr>
          <w:bCs/>
          <w:spacing w:val="0"/>
          <w:szCs w:val="22"/>
        </w:rPr>
        <w:t>核医学科</w:t>
      </w:r>
      <w:r>
        <w:rPr>
          <w:rFonts w:hint="eastAsia"/>
          <w:bCs/>
          <w:spacing w:val="0"/>
          <w:szCs w:val="22"/>
        </w:rPr>
        <w:t>门诊区使用</w:t>
      </w:r>
      <w:r>
        <w:rPr>
          <w:bCs/>
          <w:spacing w:val="0"/>
          <w:szCs w:val="22"/>
        </w:rPr>
        <w:t>非密封放射性物质钼-99（年最大使用量4.63×10</w:t>
      </w:r>
      <w:r>
        <w:rPr>
          <w:bCs/>
          <w:spacing w:val="0"/>
          <w:szCs w:val="22"/>
          <w:vertAlign w:val="superscript"/>
        </w:rPr>
        <w:t>12</w:t>
      </w:r>
      <w:r>
        <w:rPr>
          <w:bCs/>
          <w:spacing w:val="0"/>
          <w:szCs w:val="22"/>
        </w:rPr>
        <w:t>Bq、日最大使用量9.25×10</w:t>
      </w:r>
      <w:r>
        <w:rPr>
          <w:bCs/>
          <w:spacing w:val="0"/>
          <w:szCs w:val="22"/>
          <w:vertAlign w:val="superscript"/>
        </w:rPr>
        <w:t>10</w:t>
      </w:r>
      <w:r>
        <w:rPr>
          <w:bCs/>
          <w:spacing w:val="0"/>
          <w:szCs w:val="22"/>
        </w:rPr>
        <w:t>Bq、日等效最大操作量9.25×10</w:t>
      </w:r>
      <w:r>
        <w:rPr>
          <w:bCs/>
          <w:spacing w:val="0"/>
          <w:szCs w:val="22"/>
          <w:vertAlign w:val="superscript"/>
        </w:rPr>
        <w:t>7</w:t>
      </w:r>
      <w:r>
        <w:rPr>
          <w:bCs/>
          <w:spacing w:val="0"/>
          <w:szCs w:val="22"/>
        </w:rPr>
        <w:t>Bq）用于制备锝-99，使用锝-99（年最大使用量</w:t>
      </w:r>
      <w:r>
        <w:rPr>
          <w:rFonts w:hint="eastAsia"/>
          <w:bCs/>
          <w:spacing w:val="0"/>
          <w:szCs w:val="22"/>
        </w:rPr>
        <w:t>7.4</w:t>
      </w:r>
      <w:r>
        <w:rPr>
          <w:bCs/>
          <w:spacing w:val="0"/>
          <w:szCs w:val="22"/>
        </w:rPr>
        <w:t>×10</w:t>
      </w:r>
      <w:r>
        <w:rPr>
          <w:bCs/>
          <w:spacing w:val="0"/>
          <w:szCs w:val="22"/>
          <w:vertAlign w:val="superscript"/>
        </w:rPr>
        <w:t>12</w:t>
      </w:r>
      <w:r>
        <w:rPr>
          <w:bCs/>
          <w:spacing w:val="0"/>
          <w:szCs w:val="22"/>
        </w:rPr>
        <w:t>Bq、日最大使用量</w:t>
      </w:r>
      <w:r>
        <w:rPr>
          <w:rFonts w:hint="eastAsia"/>
          <w:bCs/>
          <w:spacing w:val="0"/>
          <w:szCs w:val="22"/>
        </w:rPr>
        <w:t>4.44</w:t>
      </w:r>
      <w:r>
        <w:rPr>
          <w:bCs/>
          <w:spacing w:val="0"/>
          <w:szCs w:val="22"/>
        </w:rPr>
        <w:t>×10</w:t>
      </w:r>
      <w:r>
        <w:rPr>
          <w:bCs/>
          <w:spacing w:val="0"/>
          <w:szCs w:val="22"/>
          <w:vertAlign w:val="superscript"/>
        </w:rPr>
        <w:t>10</w:t>
      </w:r>
      <w:r>
        <w:rPr>
          <w:bCs/>
          <w:spacing w:val="0"/>
          <w:szCs w:val="22"/>
        </w:rPr>
        <w:t>Bq、日等效最大操作量</w:t>
      </w:r>
      <w:r>
        <w:rPr>
          <w:rFonts w:hint="eastAsia"/>
          <w:bCs/>
          <w:spacing w:val="0"/>
          <w:szCs w:val="22"/>
        </w:rPr>
        <w:t>4.44</w:t>
      </w:r>
      <w:r>
        <w:rPr>
          <w:bCs/>
          <w:spacing w:val="0"/>
          <w:szCs w:val="22"/>
        </w:rPr>
        <w:t>×10</w:t>
      </w:r>
      <w:r>
        <w:rPr>
          <w:bCs/>
          <w:spacing w:val="0"/>
          <w:szCs w:val="22"/>
          <w:vertAlign w:val="superscript"/>
        </w:rPr>
        <w:t>7</w:t>
      </w:r>
      <w:r>
        <w:rPr>
          <w:bCs/>
          <w:spacing w:val="0"/>
          <w:szCs w:val="22"/>
        </w:rPr>
        <w:t>Bq）</w:t>
      </w:r>
      <w:r>
        <w:rPr>
          <w:rFonts w:hint="eastAsia"/>
          <w:bCs/>
          <w:spacing w:val="0"/>
          <w:szCs w:val="22"/>
        </w:rPr>
        <w:t>、</w:t>
      </w:r>
      <w:r>
        <w:rPr>
          <w:bCs/>
          <w:spacing w:val="0"/>
          <w:szCs w:val="22"/>
        </w:rPr>
        <w:t>氟-18（年最大使用量</w:t>
      </w:r>
      <w:r>
        <w:rPr>
          <w:rFonts w:hint="eastAsia"/>
          <w:bCs/>
          <w:spacing w:val="0"/>
          <w:szCs w:val="22"/>
        </w:rPr>
        <w:t>6.105</w:t>
      </w:r>
      <w:r>
        <w:rPr>
          <w:bCs/>
          <w:spacing w:val="0"/>
          <w:szCs w:val="22"/>
        </w:rPr>
        <w:t>×10</w:t>
      </w:r>
      <w:r>
        <w:rPr>
          <w:bCs/>
          <w:spacing w:val="0"/>
          <w:szCs w:val="22"/>
          <w:vertAlign w:val="superscript"/>
        </w:rPr>
        <w:t>1</w:t>
      </w:r>
      <w:r>
        <w:rPr>
          <w:rFonts w:hint="eastAsia"/>
          <w:bCs/>
          <w:spacing w:val="0"/>
          <w:szCs w:val="22"/>
          <w:vertAlign w:val="superscript"/>
        </w:rPr>
        <w:t>2</w:t>
      </w:r>
      <w:r>
        <w:rPr>
          <w:bCs/>
          <w:spacing w:val="0"/>
          <w:szCs w:val="22"/>
        </w:rPr>
        <w:t>Bq、日最大使用量</w:t>
      </w:r>
      <w:r>
        <w:rPr>
          <w:rFonts w:hint="eastAsia"/>
          <w:bCs/>
          <w:spacing w:val="0"/>
          <w:szCs w:val="22"/>
        </w:rPr>
        <w:t>2.78</w:t>
      </w:r>
      <w:r>
        <w:rPr>
          <w:bCs/>
          <w:spacing w:val="0"/>
          <w:szCs w:val="22"/>
        </w:rPr>
        <w:t>×10</w:t>
      </w:r>
      <w:r>
        <w:rPr>
          <w:bCs/>
          <w:spacing w:val="0"/>
          <w:szCs w:val="22"/>
          <w:vertAlign w:val="superscript"/>
        </w:rPr>
        <w:t>10</w:t>
      </w:r>
      <w:r>
        <w:rPr>
          <w:bCs/>
          <w:spacing w:val="0"/>
          <w:szCs w:val="22"/>
        </w:rPr>
        <w:t>Bq、日等效最大操作量</w:t>
      </w:r>
      <w:r>
        <w:rPr>
          <w:rFonts w:hint="eastAsia"/>
          <w:bCs/>
          <w:spacing w:val="0"/>
          <w:szCs w:val="22"/>
        </w:rPr>
        <w:t>7.77</w:t>
      </w:r>
      <w:r>
        <w:rPr>
          <w:bCs/>
          <w:spacing w:val="0"/>
          <w:szCs w:val="22"/>
        </w:rPr>
        <w:t>×10</w:t>
      </w:r>
      <w:r>
        <w:rPr>
          <w:rFonts w:hint="eastAsia"/>
          <w:bCs/>
          <w:spacing w:val="0"/>
          <w:szCs w:val="22"/>
          <w:vertAlign w:val="superscript"/>
        </w:rPr>
        <w:t>6</w:t>
      </w:r>
      <w:r>
        <w:rPr>
          <w:bCs/>
          <w:spacing w:val="0"/>
          <w:szCs w:val="22"/>
        </w:rPr>
        <w:t>Bq）用于显像诊断</w:t>
      </w:r>
      <w:r>
        <w:rPr>
          <w:rFonts w:hint="eastAsia"/>
          <w:bCs/>
          <w:spacing w:val="0"/>
          <w:szCs w:val="22"/>
        </w:rPr>
        <w:t>，</w:t>
      </w:r>
      <w:r>
        <w:rPr>
          <w:bCs/>
          <w:spacing w:val="0"/>
          <w:szCs w:val="22"/>
        </w:rPr>
        <w:t>使用碘-131（年最大使用量</w:t>
      </w:r>
      <w:r>
        <w:rPr>
          <w:rFonts w:hint="eastAsia"/>
          <w:bCs/>
          <w:spacing w:val="0"/>
          <w:szCs w:val="22"/>
        </w:rPr>
        <w:t>1.628</w:t>
      </w:r>
      <w:r>
        <w:rPr>
          <w:bCs/>
          <w:spacing w:val="0"/>
          <w:szCs w:val="22"/>
        </w:rPr>
        <w:t>×10</w:t>
      </w:r>
      <w:r>
        <w:rPr>
          <w:rFonts w:hint="eastAsia"/>
          <w:bCs/>
          <w:spacing w:val="0"/>
          <w:szCs w:val="22"/>
          <w:vertAlign w:val="superscript"/>
        </w:rPr>
        <w:t>9</w:t>
      </w:r>
      <w:r>
        <w:rPr>
          <w:bCs/>
          <w:spacing w:val="0"/>
          <w:szCs w:val="22"/>
        </w:rPr>
        <w:t>Bq、日最大使用量</w:t>
      </w:r>
      <w:r>
        <w:rPr>
          <w:rFonts w:hint="eastAsia"/>
          <w:bCs/>
          <w:spacing w:val="0"/>
          <w:szCs w:val="22"/>
        </w:rPr>
        <w:t>7.4</w:t>
      </w:r>
      <w:r>
        <w:rPr>
          <w:bCs/>
          <w:spacing w:val="0"/>
          <w:szCs w:val="22"/>
        </w:rPr>
        <w:t>×10</w:t>
      </w:r>
      <w:r>
        <w:rPr>
          <w:rFonts w:hint="eastAsia"/>
          <w:bCs/>
          <w:spacing w:val="0"/>
          <w:szCs w:val="22"/>
          <w:vertAlign w:val="superscript"/>
        </w:rPr>
        <w:t>6</w:t>
      </w:r>
      <w:r>
        <w:rPr>
          <w:bCs/>
          <w:spacing w:val="0"/>
          <w:szCs w:val="22"/>
        </w:rPr>
        <w:t>Bq、日等效最大操作量</w:t>
      </w:r>
      <w:r>
        <w:rPr>
          <w:rFonts w:hint="eastAsia"/>
          <w:bCs/>
          <w:spacing w:val="0"/>
          <w:szCs w:val="22"/>
        </w:rPr>
        <w:t>7.4</w:t>
      </w:r>
      <w:r>
        <w:rPr>
          <w:bCs/>
          <w:spacing w:val="0"/>
          <w:szCs w:val="22"/>
        </w:rPr>
        <w:t>×10</w:t>
      </w:r>
      <w:r>
        <w:rPr>
          <w:rFonts w:hint="eastAsia"/>
          <w:bCs/>
          <w:spacing w:val="0"/>
          <w:szCs w:val="22"/>
          <w:vertAlign w:val="superscript"/>
        </w:rPr>
        <w:t>5</w:t>
      </w:r>
      <w:r>
        <w:rPr>
          <w:bCs/>
          <w:spacing w:val="0"/>
          <w:szCs w:val="22"/>
        </w:rPr>
        <w:t>Bq）用于甲吸</w:t>
      </w:r>
      <w:r>
        <w:rPr>
          <w:rFonts w:hint="eastAsia"/>
          <w:bCs/>
          <w:spacing w:val="0"/>
          <w:szCs w:val="22"/>
        </w:rPr>
        <w:t>和肾图</w:t>
      </w:r>
      <w:r>
        <w:rPr>
          <w:bCs/>
          <w:spacing w:val="0"/>
          <w:szCs w:val="22"/>
        </w:rPr>
        <w:t>检查</w:t>
      </w:r>
      <w:r>
        <w:rPr>
          <w:rFonts w:hint="eastAsia"/>
          <w:bCs/>
          <w:spacing w:val="0"/>
          <w:szCs w:val="22"/>
        </w:rPr>
        <w:t>，</w:t>
      </w:r>
      <w:r>
        <w:rPr>
          <w:bCs/>
          <w:spacing w:val="0"/>
          <w:szCs w:val="22"/>
        </w:rPr>
        <w:t>使用锶-89（年最大使用量</w:t>
      </w:r>
      <w:r>
        <w:rPr>
          <w:rFonts w:hint="eastAsia"/>
          <w:bCs/>
          <w:spacing w:val="0"/>
          <w:szCs w:val="22"/>
        </w:rPr>
        <w:t>7.104</w:t>
      </w:r>
      <w:r>
        <w:rPr>
          <w:bCs/>
          <w:spacing w:val="0"/>
          <w:szCs w:val="22"/>
        </w:rPr>
        <w:t>×10</w:t>
      </w:r>
      <w:r>
        <w:rPr>
          <w:rFonts w:hint="eastAsia"/>
          <w:bCs/>
          <w:spacing w:val="0"/>
          <w:szCs w:val="22"/>
          <w:vertAlign w:val="superscript"/>
        </w:rPr>
        <w:t>9</w:t>
      </w:r>
      <w:r>
        <w:rPr>
          <w:bCs/>
          <w:spacing w:val="0"/>
          <w:szCs w:val="22"/>
        </w:rPr>
        <w:t>Bq、日最大使用量</w:t>
      </w:r>
      <w:r>
        <w:rPr>
          <w:rFonts w:hint="eastAsia"/>
          <w:bCs/>
          <w:spacing w:val="0"/>
          <w:szCs w:val="22"/>
        </w:rPr>
        <w:t>5.92</w:t>
      </w:r>
      <w:r>
        <w:rPr>
          <w:bCs/>
          <w:spacing w:val="0"/>
          <w:szCs w:val="22"/>
        </w:rPr>
        <w:t>×10</w:t>
      </w:r>
      <w:r>
        <w:rPr>
          <w:rFonts w:hint="eastAsia"/>
          <w:bCs/>
          <w:spacing w:val="0"/>
          <w:szCs w:val="22"/>
          <w:vertAlign w:val="superscript"/>
        </w:rPr>
        <w:t>8</w:t>
      </w:r>
      <w:r>
        <w:rPr>
          <w:bCs/>
          <w:spacing w:val="0"/>
          <w:szCs w:val="22"/>
        </w:rPr>
        <w:t>Bq、日等效最大操作量</w:t>
      </w:r>
      <w:r>
        <w:rPr>
          <w:rFonts w:hint="eastAsia"/>
          <w:bCs/>
          <w:spacing w:val="0"/>
          <w:szCs w:val="22"/>
        </w:rPr>
        <w:t>5.92</w:t>
      </w:r>
      <w:r>
        <w:rPr>
          <w:bCs/>
          <w:spacing w:val="0"/>
          <w:szCs w:val="22"/>
        </w:rPr>
        <w:t>×10</w:t>
      </w:r>
      <w:r>
        <w:rPr>
          <w:rFonts w:hint="eastAsia"/>
          <w:bCs/>
          <w:spacing w:val="0"/>
          <w:szCs w:val="22"/>
          <w:vertAlign w:val="superscript"/>
        </w:rPr>
        <w:t>7</w:t>
      </w:r>
      <w:r>
        <w:rPr>
          <w:bCs/>
          <w:spacing w:val="0"/>
          <w:szCs w:val="22"/>
        </w:rPr>
        <w:t>Bq）用于骨癌转移治疗</w:t>
      </w:r>
      <w:r>
        <w:rPr>
          <w:rFonts w:hint="eastAsia"/>
          <w:bCs/>
          <w:spacing w:val="0"/>
          <w:szCs w:val="22"/>
        </w:rPr>
        <w:t>，</w:t>
      </w:r>
      <w:r>
        <w:rPr>
          <w:bCs/>
          <w:spacing w:val="0"/>
          <w:szCs w:val="22"/>
        </w:rPr>
        <w:t>总日等效最大操作量为</w:t>
      </w:r>
      <w:r>
        <w:rPr>
          <w:rFonts w:hint="eastAsia"/>
          <w:bCs/>
          <w:spacing w:val="0"/>
          <w:szCs w:val="22"/>
        </w:rPr>
        <w:t>2.0461</w:t>
      </w:r>
      <w:r>
        <w:rPr>
          <w:bCs/>
          <w:spacing w:val="0"/>
          <w:szCs w:val="22"/>
        </w:rPr>
        <w:t>×10</w:t>
      </w:r>
      <w:r>
        <w:rPr>
          <w:bCs/>
          <w:spacing w:val="0"/>
          <w:szCs w:val="22"/>
          <w:vertAlign w:val="superscript"/>
        </w:rPr>
        <w:t>8</w:t>
      </w:r>
      <w:r>
        <w:rPr>
          <w:bCs/>
          <w:spacing w:val="0"/>
          <w:szCs w:val="22"/>
        </w:rPr>
        <w:t>Bq，属于乙级非密封放射性物质工作场所。</w:t>
      </w:r>
      <w:r>
        <w:rPr>
          <w:rFonts w:hint="eastAsia"/>
          <w:bCs/>
          <w:spacing w:val="0"/>
          <w:szCs w:val="22"/>
        </w:rPr>
        <w:t>同时，拟在2个</w:t>
      </w:r>
      <w:r>
        <w:rPr>
          <w:bCs/>
          <w:spacing w:val="0"/>
          <w:szCs w:val="22"/>
        </w:rPr>
        <w:t>SPECT/CT</w:t>
      </w:r>
      <w:r>
        <w:rPr>
          <w:rFonts w:hint="eastAsia"/>
          <w:bCs/>
          <w:spacing w:val="0"/>
          <w:szCs w:val="22"/>
        </w:rPr>
        <w:t>机房</w:t>
      </w:r>
      <w:r>
        <w:rPr>
          <w:bCs/>
          <w:spacing w:val="0"/>
          <w:szCs w:val="22"/>
        </w:rPr>
        <w:t>内拟</w:t>
      </w:r>
      <w:r>
        <w:rPr>
          <w:rFonts w:hint="eastAsia"/>
          <w:bCs/>
          <w:spacing w:val="0"/>
          <w:szCs w:val="22"/>
        </w:rPr>
        <w:t>各安装</w:t>
      </w:r>
      <w:r>
        <w:rPr>
          <w:bCs/>
          <w:spacing w:val="0"/>
          <w:szCs w:val="22"/>
        </w:rPr>
        <w:t>使用1台SPECT/CT</w:t>
      </w:r>
      <w:r>
        <w:rPr>
          <w:rFonts w:hint="eastAsia"/>
          <w:bCs/>
          <w:spacing w:val="0"/>
          <w:szCs w:val="22"/>
        </w:rPr>
        <w:t>机，在</w:t>
      </w:r>
      <w:r>
        <w:rPr>
          <w:bCs/>
          <w:spacing w:val="0"/>
          <w:szCs w:val="22"/>
        </w:rPr>
        <w:t>PET/CT</w:t>
      </w:r>
      <w:r>
        <w:rPr>
          <w:rFonts w:hint="eastAsia"/>
          <w:bCs/>
          <w:spacing w:val="0"/>
          <w:szCs w:val="22"/>
        </w:rPr>
        <w:t>机房</w:t>
      </w:r>
      <w:r>
        <w:rPr>
          <w:bCs/>
          <w:spacing w:val="0"/>
          <w:szCs w:val="22"/>
        </w:rPr>
        <w:t>内</w:t>
      </w:r>
      <w:r>
        <w:rPr>
          <w:rFonts w:hint="eastAsia"/>
          <w:bCs/>
          <w:spacing w:val="0"/>
          <w:szCs w:val="22"/>
        </w:rPr>
        <w:t>安装</w:t>
      </w:r>
      <w:r>
        <w:rPr>
          <w:bCs/>
          <w:spacing w:val="0"/>
          <w:szCs w:val="22"/>
        </w:rPr>
        <w:t>使用1台PET/CT</w:t>
      </w:r>
      <w:r>
        <w:rPr>
          <w:rFonts w:hint="eastAsia"/>
          <w:bCs/>
          <w:spacing w:val="0"/>
          <w:szCs w:val="22"/>
        </w:rPr>
        <w:t>，均属于</w:t>
      </w:r>
      <w:r>
        <w:rPr>
          <w:rFonts w:hint="eastAsia" w:ascii="宋体" w:hAnsi="宋体" w:eastAsia="宋体" w:cs="宋体"/>
          <w:bCs/>
          <w:spacing w:val="0"/>
          <w:szCs w:val="22"/>
        </w:rPr>
        <w:t>Ⅲ</w:t>
      </w:r>
      <w:r>
        <w:rPr>
          <w:bCs/>
          <w:spacing w:val="0"/>
          <w:szCs w:val="22"/>
        </w:rPr>
        <w:t>类射线装置</w:t>
      </w:r>
      <w:r>
        <w:rPr>
          <w:rFonts w:hint="eastAsia"/>
          <w:bCs/>
          <w:spacing w:val="0"/>
          <w:szCs w:val="22"/>
        </w:rPr>
        <w:t>，</w:t>
      </w:r>
      <w:r>
        <w:rPr>
          <w:bCs/>
          <w:spacing w:val="0"/>
          <w:szCs w:val="22"/>
        </w:rPr>
        <w:t>用于检查诊断</w:t>
      </w:r>
      <w:r>
        <w:rPr>
          <w:rFonts w:hint="eastAsia"/>
          <w:bCs/>
          <w:spacing w:val="0"/>
          <w:szCs w:val="22"/>
        </w:rPr>
        <w:t>，并配套</w:t>
      </w:r>
      <w:r>
        <w:rPr>
          <w:bCs/>
          <w:spacing w:val="0"/>
          <w:szCs w:val="22"/>
        </w:rPr>
        <w:t>使用</w:t>
      </w:r>
      <w:r>
        <w:rPr>
          <w:rFonts w:hint="eastAsia"/>
          <w:bCs/>
          <w:spacing w:val="0"/>
          <w:szCs w:val="22"/>
        </w:rPr>
        <w:t>1</w:t>
      </w:r>
      <w:r>
        <w:rPr>
          <w:bCs/>
          <w:spacing w:val="0"/>
          <w:szCs w:val="22"/>
        </w:rPr>
        <w:t>枚</w:t>
      </w:r>
      <w:r>
        <w:rPr>
          <w:rFonts w:hint="eastAsia"/>
          <w:bCs/>
          <w:spacing w:val="0"/>
          <w:szCs w:val="22"/>
        </w:rPr>
        <w:t>核素为</w:t>
      </w:r>
      <w:r>
        <w:rPr>
          <w:bCs/>
          <w:spacing w:val="0"/>
          <w:szCs w:val="22"/>
          <w:vertAlign w:val="superscript"/>
        </w:rPr>
        <w:t>68</w:t>
      </w:r>
      <w:r>
        <w:rPr>
          <w:bCs/>
          <w:spacing w:val="0"/>
          <w:szCs w:val="22"/>
        </w:rPr>
        <w:t>Ge</w:t>
      </w:r>
      <w:r>
        <w:rPr>
          <w:rFonts w:hint="eastAsia"/>
          <w:bCs/>
          <w:spacing w:val="0"/>
          <w:szCs w:val="22"/>
        </w:rPr>
        <w:t>的</w:t>
      </w:r>
      <w:r>
        <w:rPr>
          <w:bCs/>
          <w:spacing w:val="0"/>
          <w:szCs w:val="22"/>
        </w:rPr>
        <w:t>放射源</w:t>
      </w:r>
      <w:r>
        <w:rPr>
          <w:rFonts w:hint="eastAsia"/>
          <w:bCs/>
          <w:spacing w:val="0"/>
          <w:szCs w:val="22"/>
        </w:rPr>
        <w:t>，活度为</w:t>
      </w:r>
      <w:r>
        <w:rPr>
          <w:spacing w:val="0"/>
        </w:rPr>
        <w:t>7.4×10</w:t>
      </w:r>
      <w:r>
        <w:rPr>
          <w:spacing w:val="0"/>
          <w:vertAlign w:val="superscript"/>
        </w:rPr>
        <w:t>7</w:t>
      </w:r>
      <w:r>
        <w:rPr>
          <w:spacing w:val="0"/>
        </w:rPr>
        <w:t>Bq</w:t>
      </w:r>
      <w:r>
        <w:rPr>
          <w:rFonts w:hint="eastAsia"/>
          <w:bCs/>
          <w:spacing w:val="0"/>
          <w:szCs w:val="22"/>
        </w:rPr>
        <w:t>，属于</w:t>
      </w:r>
      <w:r>
        <w:rPr>
          <w:rFonts w:hint="eastAsia" w:ascii="宋体" w:hAnsi="宋体" w:eastAsia="宋体" w:cs="宋体"/>
          <w:bCs/>
          <w:spacing w:val="0"/>
          <w:szCs w:val="22"/>
        </w:rPr>
        <w:t>Ⅴ</w:t>
      </w:r>
      <w:r>
        <w:rPr>
          <w:bCs/>
          <w:spacing w:val="0"/>
          <w:szCs w:val="22"/>
        </w:rPr>
        <w:t>类放射源</w:t>
      </w:r>
      <w:r>
        <w:rPr>
          <w:rFonts w:hint="eastAsia"/>
          <w:bCs/>
          <w:spacing w:val="0"/>
          <w:szCs w:val="22"/>
        </w:rPr>
        <w:t>，用于设备</w:t>
      </w:r>
      <w:r>
        <w:rPr>
          <w:bCs/>
          <w:spacing w:val="0"/>
          <w:szCs w:val="22"/>
        </w:rPr>
        <w:t>校准。</w:t>
      </w:r>
    </w:p>
    <w:p>
      <w:pPr>
        <w:tabs>
          <w:tab w:val="left" w:pos="1440"/>
        </w:tabs>
        <w:overflowPunct w:val="0"/>
        <w:topLinePunct/>
        <w:adjustRightInd w:val="0"/>
        <w:snapToGrid w:val="0"/>
        <w:spacing w:line="620" w:lineRule="exact"/>
        <w:ind w:firstLine="640" w:firstLineChars="200"/>
        <w:rPr>
          <w:bCs/>
          <w:spacing w:val="0"/>
          <w:szCs w:val="22"/>
        </w:rPr>
      </w:pPr>
      <w:r>
        <w:rPr>
          <w:rFonts w:hint="eastAsia"/>
          <w:spacing w:val="0"/>
          <w:szCs w:val="32"/>
        </w:rPr>
        <w:t>拟在</w:t>
      </w:r>
      <w:r>
        <w:rPr>
          <w:rFonts w:hint="eastAsia"/>
          <w:bCs/>
          <w:spacing w:val="0"/>
          <w:szCs w:val="22"/>
        </w:rPr>
        <w:t>综合大楼一</w:t>
      </w:r>
      <w:r>
        <w:rPr>
          <w:bCs/>
          <w:spacing w:val="0"/>
          <w:szCs w:val="22"/>
        </w:rPr>
        <w:t>层</w:t>
      </w:r>
      <w:r>
        <w:rPr>
          <w:rFonts w:hint="eastAsia"/>
          <w:bCs/>
          <w:spacing w:val="0"/>
          <w:szCs w:val="22"/>
        </w:rPr>
        <w:t>建设</w:t>
      </w:r>
      <w:r>
        <w:rPr>
          <w:bCs/>
          <w:spacing w:val="0"/>
          <w:szCs w:val="22"/>
        </w:rPr>
        <w:t>核医学科</w:t>
      </w:r>
      <w:r>
        <w:rPr>
          <w:rFonts w:hint="eastAsia"/>
          <w:bCs/>
          <w:spacing w:val="0"/>
          <w:szCs w:val="22"/>
        </w:rPr>
        <w:t>住院区，主要由</w:t>
      </w:r>
      <w:r>
        <w:rPr>
          <w:bCs/>
          <w:spacing w:val="0"/>
          <w:szCs w:val="22"/>
        </w:rPr>
        <w:t>碘-131储存室、碘-131给药室、碘-131服药室、碘-125质控室、碘-125储存室、9个甲癌病房、3个甲亢病房、6个碘-125病房、抢救室和放射性废物暂存间等</w:t>
      </w:r>
      <w:r>
        <w:rPr>
          <w:rFonts w:hint="eastAsia"/>
          <w:bCs/>
          <w:spacing w:val="0"/>
          <w:szCs w:val="22"/>
        </w:rPr>
        <w:t>构成。拟在该</w:t>
      </w:r>
      <w:r>
        <w:rPr>
          <w:bCs/>
          <w:spacing w:val="0"/>
          <w:szCs w:val="22"/>
        </w:rPr>
        <w:t>核医学科</w:t>
      </w:r>
      <w:r>
        <w:rPr>
          <w:rFonts w:hint="eastAsia"/>
          <w:bCs/>
          <w:spacing w:val="0"/>
          <w:szCs w:val="22"/>
        </w:rPr>
        <w:t>住院区</w:t>
      </w:r>
      <w:r>
        <w:rPr>
          <w:bCs/>
          <w:spacing w:val="0"/>
          <w:szCs w:val="22"/>
        </w:rPr>
        <w:t>使用非密封放射性物质碘-131（年最大使用量</w:t>
      </w:r>
      <w:r>
        <w:rPr>
          <w:rFonts w:hint="eastAsia"/>
          <w:bCs/>
          <w:spacing w:val="0"/>
          <w:szCs w:val="22"/>
        </w:rPr>
        <w:t>2.667</w:t>
      </w:r>
      <w:r>
        <w:rPr>
          <w:bCs/>
          <w:spacing w:val="0"/>
          <w:szCs w:val="22"/>
        </w:rPr>
        <w:t>×10</w:t>
      </w:r>
      <w:r>
        <w:rPr>
          <w:rFonts w:hint="eastAsia"/>
          <w:bCs/>
          <w:spacing w:val="0"/>
          <w:szCs w:val="22"/>
          <w:vertAlign w:val="superscript"/>
        </w:rPr>
        <w:t>12</w:t>
      </w:r>
      <w:r>
        <w:rPr>
          <w:bCs/>
          <w:spacing w:val="0"/>
          <w:szCs w:val="22"/>
        </w:rPr>
        <w:t>Bq、日最大使用量</w:t>
      </w:r>
      <w:r>
        <w:rPr>
          <w:rFonts w:hint="eastAsia"/>
          <w:bCs/>
          <w:spacing w:val="0"/>
          <w:szCs w:val="22"/>
        </w:rPr>
        <w:t>3.663</w:t>
      </w:r>
      <w:r>
        <w:rPr>
          <w:bCs/>
          <w:spacing w:val="0"/>
          <w:szCs w:val="22"/>
        </w:rPr>
        <w:t>×10</w:t>
      </w:r>
      <w:r>
        <w:rPr>
          <w:rFonts w:hint="eastAsia"/>
          <w:bCs/>
          <w:spacing w:val="0"/>
          <w:szCs w:val="22"/>
          <w:vertAlign w:val="superscript"/>
        </w:rPr>
        <w:t>10</w:t>
      </w:r>
      <w:r>
        <w:rPr>
          <w:bCs/>
          <w:spacing w:val="0"/>
          <w:szCs w:val="22"/>
        </w:rPr>
        <w:t>Bq、日等效最大操作量</w:t>
      </w:r>
      <w:r>
        <w:rPr>
          <w:rFonts w:hint="eastAsia"/>
          <w:bCs/>
          <w:spacing w:val="0"/>
          <w:szCs w:val="22"/>
        </w:rPr>
        <w:t>3.663</w:t>
      </w:r>
      <w:r>
        <w:rPr>
          <w:bCs/>
          <w:spacing w:val="0"/>
          <w:szCs w:val="22"/>
        </w:rPr>
        <w:t>×10</w:t>
      </w:r>
      <w:r>
        <w:rPr>
          <w:rFonts w:hint="eastAsia"/>
          <w:bCs/>
          <w:spacing w:val="0"/>
          <w:szCs w:val="22"/>
          <w:vertAlign w:val="superscript"/>
        </w:rPr>
        <w:t>9</w:t>
      </w:r>
      <w:r>
        <w:rPr>
          <w:bCs/>
          <w:spacing w:val="0"/>
          <w:szCs w:val="22"/>
        </w:rPr>
        <w:t>Bq）用于</w:t>
      </w:r>
      <w:r>
        <w:rPr>
          <w:rFonts w:hint="eastAsia"/>
          <w:bCs/>
          <w:spacing w:val="0"/>
          <w:szCs w:val="22"/>
        </w:rPr>
        <w:t>甲癌和甲亢治疗，</w:t>
      </w:r>
      <w:r>
        <w:rPr>
          <w:bCs/>
          <w:spacing w:val="0"/>
          <w:szCs w:val="22"/>
        </w:rPr>
        <w:t>使用碘-125粒籽源（年最大使用量</w:t>
      </w:r>
      <w:r>
        <w:rPr>
          <w:rFonts w:hint="eastAsia"/>
          <w:bCs/>
          <w:spacing w:val="0"/>
          <w:szCs w:val="22"/>
        </w:rPr>
        <w:t>1.07</w:t>
      </w:r>
      <w:r>
        <w:rPr>
          <w:bCs/>
          <w:spacing w:val="0"/>
          <w:szCs w:val="22"/>
        </w:rPr>
        <w:t>×10</w:t>
      </w:r>
      <w:r>
        <w:rPr>
          <w:rFonts w:hint="eastAsia"/>
          <w:bCs/>
          <w:spacing w:val="0"/>
          <w:szCs w:val="22"/>
          <w:vertAlign w:val="superscript"/>
        </w:rPr>
        <w:t>12</w:t>
      </w:r>
      <w:r>
        <w:rPr>
          <w:bCs/>
          <w:spacing w:val="0"/>
          <w:szCs w:val="22"/>
        </w:rPr>
        <w:t>Bq、日最大使用量</w:t>
      </w:r>
      <w:r>
        <w:rPr>
          <w:rFonts w:hint="eastAsia"/>
          <w:bCs/>
          <w:spacing w:val="0"/>
          <w:szCs w:val="22"/>
        </w:rPr>
        <w:t>2.13</w:t>
      </w:r>
      <w:r>
        <w:rPr>
          <w:bCs/>
          <w:spacing w:val="0"/>
          <w:szCs w:val="22"/>
        </w:rPr>
        <w:t>×10</w:t>
      </w:r>
      <w:r>
        <w:rPr>
          <w:rFonts w:hint="eastAsia"/>
          <w:bCs/>
          <w:spacing w:val="0"/>
          <w:szCs w:val="22"/>
          <w:vertAlign w:val="superscript"/>
        </w:rPr>
        <w:t>10</w:t>
      </w:r>
      <w:r>
        <w:rPr>
          <w:bCs/>
          <w:spacing w:val="0"/>
          <w:szCs w:val="22"/>
        </w:rPr>
        <w:t>Bq、日等效最大操作量</w:t>
      </w:r>
      <w:r>
        <w:rPr>
          <w:rFonts w:hint="eastAsia"/>
          <w:bCs/>
          <w:spacing w:val="0"/>
          <w:szCs w:val="22"/>
        </w:rPr>
        <w:t>2.13</w:t>
      </w:r>
      <w:r>
        <w:rPr>
          <w:bCs/>
          <w:spacing w:val="0"/>
          <w:szCs w:val="22"/>
        </w:rPr>
        <w:t>×10</w:t>
      </w:r>
      <w:r>
        <w:rPr>
          <w:rFonts w:hint="eastAsia"/>
          <w:bCs/>
          <w:spacing w:val="0"/>
          <w:szCs w:val="22"/>
          <w:vertAlign w:val="superscript"/>
        </w:rPr>
        <w:t>7</w:t>
      </w:r>
      <w:r>
        <w:rPr>
          <w:bCs/>
          <w:spacing w:val="0"/>
          <w:szCs w:val="22"/>
        </w:rPr>
        <w:t>Bq）用于</w:t>
      </w:r>
      <w:r>
        <w:rPr>
          <w:rFonts w:hint="eastAsia"/>
          <w:bCs/>
          <w:spacing w:val="0"/>
          <w:szCs w:val="22"/>
        </w:rPr>
        <w:t>植入</w:t>
      </w:r>
      <w:r>
        <w:rPr>
          <w:bCs/>
          <w:spacing w:val="0"/>
          <w:szCs w:val="22"/>
        </w:rPr>
        <w:t>治疗</w:t>
      </w:r>
      <w:r>
        <w:rPr>
          <w:rFonts w:hint="eastAsia"/>
          <w:bCs/>
          <w:spacing w:val="0"/>
          <w:szCs w:val="22"/>
        </w:rPr>
        <w:t>，</w:t>
      </w:r>
      <w:r>
        <w:rPr>
          <w:bCs/>
          <w:spacing w:val="0"/>
          <w:szCs w:val="22"/>
        </w:rPr>
        <w:t>总日等效最大操作量为</w:t>
      </w:r>
      <w:r>
        <w:rPr>
          <w:rFonts w:hint="eastAsia"/>
          <w:bCs/>
          <w:spacing w:val="0"/>
          <w:szCs w:val="22"/>
        </w:rPr>
        <w:t>3.6843</w:t>
      </w:r>
      <w:r>
        <w:rPr>
          <w:bCs/>
          <w:spacing w:val="0"/>
          <w:szCs w:val="22"/>
        </w:rPr>
        <w:t>×10</w:t>
      </w:r>
      <w:r>
        <w:rPr>
          <w:rFonts w:hint="eastAsia"/>
          <w:bCs/>
          <w:spacing w:val="0"/>
          <w:szCs w:val="22"/>
          <w:vertAlign w:val="superscript"/>
        </w:rPr>
        <w:t>9</w:t>
      </w:r>
      <w:r>
        <w:rPr>
          <w:bCs/>
          <w:spacing w:val="0"/>
          <w:szCs w:val="22"/>
        </w:rPr>
        <w:t>Bq，属于乙级非密封放射性物质工作场所</w:t>
      </w:r>
      <w:r>
        <w:rPr>
          <w:rFonts w:hint="eastAsia"/>
          <w:bCs/>
          <w:spacing w:val="0"/>
          <w:szCs w:val="22"/>
        </w:rPr>
        <w:t>。</w:t>
      </w:r>
    </w:p>
    <w:p>
      <w:pPr>
        <w:pStyle w:val="6"/>
        <w:overflowPunct w:val="0"/>
        <w:topLinePunct/>
        <w:autoSpaceDE/>
        <w:autoSpaceDN/>
        <w:spacing w:line="600" w:lineRule="exact"/>
        <w:ind w:firstLine="642" w:firstLineChars="200"/>
        <w:jc w:val="both"/>
        <w:rPr>
          <w:rFonts w:ascii="Times New Roman" w:eastAsia="楷体_GB2312"/>
          <w:b/>
          <w:bCs/>
        </w:rPr>
      </w:pPr>
      <w:r>
        <w:rPr>
          <w:rFonts w:hint="eastAsia" w:ascii="Times New Roman" w:eastAsia="楷体_GB2312" w:cs="楷体_GB2312"/>
          <w:b/>
          <w:bCs/>
          <w:color w:val="auto"/>
          <w:sz w:val="32"/>
          <w:szCs w:val="32"/>
        </w:rPr>
        <w:t>（三）介入中心</w:t>
      </w:r>
    </w:p>
    <w:p>
      <w:pPr>
        <w:pStyle w:val="6"/>
        <w:overflowPunct w:val="0"/>
        <w:topLinePunct/>
        <w:autoSpaceDE/>
        <w:autoSpaceDN/>
        <w:spacing w:line="600" w:lineRule="exact"/>
        <w:ind w:firstLine="640" w:firstLineChars="200"/>
        <w:jc w:val="both"/>
        <w:rPr>
          <w:rFonts w:ascii="Times New Roman" w:eastAsia="仿宋_GB2312" w:cs="仿宋_GB2312"/>
          <w:color w:val="auto"/>
          <w:kern w:val="2"/>
          <w:sz w:val="32"/>
          <w:szCs w:val="32"/>
        </w:rPr>
      </w:pPr>
      <w:r>
        <w:rPr>
          <w:rFonts w:hint="eastAsia" w:ascii="Times New Roman" w:eastAsia="仿宋_GB2312" w:cs="仿宋_GB2312"/>
          <w:color w:val="auto"/>
          <w:kern w:val="2"/>
          <w:sz w:val="32"/>
          <w:szCs w:val="32"/>
        </w:rPr>
        <w:t>拟在综合大楼五层建设介入中心，主要由1#、2#、3#介入手术室及配套的控制室等辅助用房构成。其中，拟在</w:t>
      </w:r>
      <w:r>
        <w:rPr>
          <w:rFonts w:hint="eastAsia" w:ascii="Times New Roman" w:eastAsia="仿宋_GB2312" w:cs="仿宋_GB2312"/>
          <w:bCs/>
          <w:sz w:val="32"/>
          <w:szCs w:val="32"/>
        </w:rPr>
        <w:t>1#介入手术室内安装使用1台从城后院区搬迁而来的AlluraXperFD20型DSA，其额定管电压为125kV，额定管电流为1250mA；拟在</w:t>
      </w:r>
      <w:r>
        <w:rPr>
          <w:rFonts w:hint="eastAsia" w:ascii="Times New Roman" w:eastAsia="仿宋_GB2312"/>
          <w:bCs/>
          <w:sz w:val="32"/>
          <w:szCs w:val="22"/>
        </w:rPr>
        <w:t>2#、3#介入手术</w:t>
      </w:r>
      <w:r>
        <w:rPr>
          <w:rFonts w:ascii="Times New Roman" w:eastAsia="仿宋_GB2312"/>
          <w:bCs/>
          <w:sz w:val="32"/>
          <w:szCs w:val="22"/>
        </w:rPr>
        <w:t>室</w:t>
      </w:r>
      <w:r>
        <w:rPr>
          <w:rFonts w:hint="eastAsia" w:ascii="Times New Roman" w:eastAsia="仿宋_GB2312"/>
          <w:bCs/>
          <w:sz w:val="32"/>
          <w:szCs w:val="22"/>
        </w:rPr>
        <w:t>内各安装</w:t>
      </w:r>
      <w:r>
        <w:rPr>
          <w:rFonts w:ascii="Times New Roman" w:eastAsia="仿宋_GB2312"/>
          <w:bCs/>
          <w:sz w:val="32"/>
          <w:szCs w:val="22"/>
        </w:rPr>
        <w:t>使用1台</w:t>
      </w:r>
      <w:r>
        <w:rPr>
          <w:rFonts w:hint="eastAsia" w:ascii="Times New Roman" w:eastAsia="仿宋_GB2312"/>
          <w:bCs/>
          <w:sz w:val="32"/>
          <w:szCs w:val="22"/>
        </w:rPr>
        <w:t>DSA，额定</w:t>
      </w:r>
      <w:r>
        <w:rPr>
          <w:rFonts w:ascii="Times New Roman" w:eastAsia="仿宋_GB2312"/>
          <w:bCs/>
          <w:sz w:val="32"/>
          <w:szCs w:val="22"/>
        </w:rPr>
        <w:t>管电压</w:t>
      </w:r>
      <w:r>
        <w:rPr>
          <w:rFonts w:hint="eastAsia" w:ascii="Times New Roman" w:eastAsia="仿宋_GB2312"/>
          <w:bCs/>
          <w:sz w:val="32"/>
          <w:szCs w:val="22"/>
        </w:rPr>
        <w:t>均</w:t>
      </w:r>
      <w:r>
        <w:rPr>
          <w:rFonts w:ascii="Times New Roman" w:eastAsia="仿宋_GB2312"/>
          <w:bCs/>
          <w:sz w:val="32"/>
          <w:szCs w:val="22"/>
        </w:rPr>
        <w:t>为150kV，</w:t>
      </w:r>
      <w:r>
        <w:rPr>
          <w:rFonts w:hint="eastAsia" w:ascii="Times New Roman" w:eastAsia="仿宋_GB2312"/>
          <w:bCs/>
          <w:sz w:val="32"/>
          <w:szCs w:val="22"/>
        </w:rPr>
        <w:t>额定</w:t>
      </w:r>
      <w:r>
        <w:rPr>
          <w:rFonts w:ascii="Times New Roman" w:eastAsia="仿宋_GB2312"/>
          <w:bCs/>
          <w:sz w:val="32"/>
          <w:szCs w:val="22"/>
        </w:rPr>
        <w:t>管电流</w:t>
      </w:r>
      <w:r>
        <w:rPr>
          <w:rFonts w:hint="eastAsia" w:ascii="Times New Roman" w:eastAsia="仿宋_GB2312"/>
          <w:bCs/>
          <w:sz w:val="32"/>
          <w:szCs w:val="22"/>
        </w:rPr>
        <w:t>均</w:t>
      </w:r>
      <w:r>
        <w:rPr>
          <w:rFonts w:ascii="Times New Roman" w:eastAsia="仿宋_GB2312"/>
          <w:bCs/>
          <w:sz w:val="32"/>
          <w:szCs w:val="22"/>
        </w:rPr>
        <w:t>为1250mA</w:t>
      </w:r>
      <w:r>
        <w:rPr>
          <w:rFonts w:hint="eastAsia" w:ascii="Times New Roman" w:eastAsia="仿宋_GB2312"/>
          <w:bCs/>
          <w:sz w:val="32"/>
          <w:szCs w:val="22"/>
        </w:rPr>
        <w:t>。上述3台DSA均</w:t>
      </w:r>
      <w:r>
        <w:rPr>
          <w:rFonts w:ascii="Times New Roman" w:eastAsia="仿宋_GB2312"/>
          <w:bCs/>
          <w:sz w:val="32"/>
          <w:szCs w:val="22"/>
        </w:rPr>
        <w:t>属于</w:t>
      </w:r>
      <w:r>
        <w:rPr>
          <w:rFonts w:hint="eastAsia" w:hAnsi="宋体"/>
          <w:bCs/>
          <w:sz w:val="32"/>
          <w:szCs w:val="22"/>
        </w:rPr>
        <w:t>Ⅱ</w:t>
      </w:r>
      <w:r>
        <w:rPr>
          <w:rFonts w:ascii="Times New Roman" w:eastAsia="仿宋_GB2312"/>
          <w:bCs/>
          <w:sz w:val="32"/>
          <w:szCs w:val="22"/>
        </w:rPr>
        <w:t>类射线装置</w:t>
      </w:r>
      <w:r>
        <w:rPr>
          <w:rFonts w:hint="eastAsia" w:ascii="Times New Roman" w:eastAsia="仿宋_GB2312"/>
          <w:bCs/>
          <w:sz w:val="32"/>
          <w:szCs w:val="22"/>
        </w:rPr>
        <w:t>，</w:t>
      </w:r>
      <w:r>
        <w:rPr>
          <w:rFonts w:ascii="Times New Roman" w:eastAsia="仿宋_GB2312"/>
          <w:bCs/>
          <w:sz w:val="32"/>
          <w:szCs w:val="22"/>
        </w:rPr>
        <w:t>用于</w:t>
      </w:r>
      <w:r>
        <w:rPr>
          <w:rFonts w:hint="eastAsia" w:ascii="Times New Roman" w:eastAsia="仿宋_GB2312"/>
          <w:bCs/>
          <w:sz w:val="32"/>
          <w:szCs w:val="22"/>
        </w:rPr>
        <w:t>开展</w:t>
      </w:r>
      <w:r>
        <w:rPr>
          <w:rFonts w:ascii="Times New Roman" w:eastAsia="仿宋_GB2312"/>
          <w:bCs/>
          <w:sz w:val="32"/>
          <w:szCs w:val="22"/>
        </w:rPr>
        <w:t>血管造影</w:t>
      </w:r>
      <w:r>
        <w:rPr>
          <w:rFonts w:hint="eastAsia" w:ascii="Times New Roman" w:eastAsia="仿宋_GB2312"/>
          <w:bCs/>
          <w:sz w:val="32"/>
          <w:szCs w:val="22"/>
        </w:rPr>
        <w:t>，</w:t>
      </w:r>
      <w:r>
        <w:rPr>
          <w:rFonts w:ascii="Times New Roman" w:eastAsia="仿宋_GB2312"/>
          <w:bCs/>
          <w:sz w:val="32"/>
          <w:szCs w:val="22"/>
        </w:rPr>
        <w:t>年出束时间</w:t>
      </w:r>
      <w:r>
        <w:rPr>
          <w:rFonts w:hint="eastAsia" w:ascii="Times New Roman" w:eastAsia="仿宋_GB2312"/>
          <w:bCs/>
          <w:sz w:val="32"/>
          <w:szCs w:val="22"/>
        </w:rPr>
        <w:t>共计约650</w:t>
      </w:r>
      <w:r>
        <w:rPr>
          <w:rFonts w:ascii="Times New Roman" w:eastAsia="仿宋_GB2312"/>
          <w:bCs/>
          <w:sz w:val="32"/>
          <w:szCs w:val="22"/>
        </w:rPr>
        <w:t>h</w:t>
      </w:r>
      <w:r>
        <w:rPr>
          <w:rFonts w:hint="eastAsia" w:ascii="Times New Roman" w:eastAsia="仿宋_GB2312"/>
          <w:bCs/>
          <w:sz w:val="32"/>
          <w:szCs w:val="22"/>
        </w:rPr>
        <w:t>。</w:t>
      </w:r>
    </w:p>
    <w:p>
      <w:pPr>
        <w:pStyle w:val="6"/>
        <w:overflowPunct w:val="0"/>
        <w:topLinePunct/>
        <w:autoSpaceDE/>
        <w:autoSpaceDN/>
        <w:spacing w:line="600" w:lineRule="exact"/>
        <w:ind w:firstLine="640" w:firstLineChars="200"/>
        <w:jc w:val="both"/>
        <w:rPr>
          <w:rFonts w:hint="eastAsia" w:ascii="Times New Roman" w:eastAsia="仿宋_GB2312"/>
          <w:bCs/>
          <w:sz w:val="32"/>
          <w:szCs w:val="22"/>
          <w:lang w:val="en-US" w:eastAsia="zh-CN"/>
        </w:rPr>
      </w:pPr>
      <w:r>
        <w:rPr>
          <w:rFonts w:hint="eastAsia" w:ascii="Times New Roman" w:eastAsia="仿宋_GB2312"/>
          <w:bCs/>
          <w:sz w:val="32"/>
          <w:szCs w:val="22"/>
        </w:rPr>
        <w:t>本</w:t>
      </w:r>
      <w:r>
        <w:rPr>
          <w:rFonts w:ascii="Times New Roman" w:eastAsia="仿宋_GB2312"/>
          <w:bCs/>
          <w:sz w:val="32"/>
          <w:szCs w:val="22"/>
        </w:rPr>
        <w:t>项目总投资</w:t>
      </w:r>
      <w:r>
        <w:rPr>
          <w:rFonts w:hint="eastAsia" w:ascii="Times New Roman" w:eastAsia="仿宋_GB2312"/>
          <w:bCs/>
          <w:sz w:val="32"/>
          <w:szCs w:val="22"/>
        </w:rPr>
        <w:t>10000</w:t>
      </w:r>
      <w:r>
        <w:rPr>
          <w:rFonts w:ascii="Times New Roman" w:eastAsia="仿宋_GB2312"/>
          <w:bCs/>
          <w:sz w:val="32"/>
          <w:szCs w:val="22"/>
        </w:rPr>
        <w:t>万元，其中环保投资</w:t>
      </w:r>
      <w:r>
        <w:rPr>
          <w:rFonts w:hint="eastAsia" w:ascii="Times New Roman" w:eastAsia="仿宋_GB2312"/>
          <w:bCs/>
          <w:sz w:val="32"/>
          <w:szCs w:val="22"/>
        </w:rPr>
        <w:t>307.3</w:t>
      </w:r>
      <w:r>
        <w:rPr>
          <w:rFonts w:ascii="Times New Roman" w:eastAsia="仿宋_GB2312"/>
          <w:bCs/>
          <w:sz w:val="32"/>
          <w:szCs w:val="22"/>
        </w:rPr>
        <w:t>万元</w:t>
      </w:r>
      <w:r>
        <w:rPr>
          <w:rFonts w:hint="eastAsia" w:ascii="Times New Roman" w:eastAsia="仿宋_GB2312"/>
          <w:bCs/>
          <w:sz w:val="32"/>
          <w:szCs w:val="22"/>
          <w:lang w:eastAsia="zh-CN"/>
        </w:rPr>
        <w:t>。</w:t>
      </w:r>
      <w:bookmarkEnd w:id="0"/>
    </w:p>
    <w:p>
      <w:pPr>
        <w:overflowPunct w:val="0"/>
        <w:topLinePunct/>
        <w:spacing w:line="600" w:lineRule="exact"/>
        <w:ind w:firstLine="640" w:firstLineChars="200"/>
        <w:rPr>
          <w:bCs/>
          <w:spacing w:val="0"/>
          <w:szCs w:val="32"/>
        </w:rPr>
      </w:pPr>
      <w:r>
        <w:rPr>
          <w:rFonts w:hint="eastAsia"/>
          <w:spacing w:val="0"/>
          <w:szCs w:val="32"/>
        </w:rPr>
        <w:t>你单位已取得四川省生态环境厅核发的《辐射安全许可证》（川环辐证[00160]），许可种类和范围为</w:t>
      </w:r>
      <w:r>
        <w:rPr>
          <w:bCs/>
          <w:spacing w:val="0"/>
        </w:rPr>
        <w:t>使用</w:t>
      </w:r>
      <w:r>
        <w:rPr>
          <w:rFonts w:hint="eastAsia" w:cs="宋体"/>
          <w:bCs/>
          <w:spacing w:val="0"/>
        </w:rPr>
        <w:t>Ⅴ</w:t>
      </w:r>
      <w:r>
        <w:rPr>
          <w:bCs/>
          <w:spacing w:val="0"/>
        </w:rPr>
        <w:t>类放射源，使用</w:t>
      </w:r>
      <w:r>
        <w:rPr>
          <w:rFonts w:hint="eastAsia" w:cs="宋体"/>
          <w:bCs/>
          <w:spacing w:val="0"/>
        </w:rPr>
        <w:t>Ⅱ</w:t>
      </w:r>
      <w:r>
        <w:rPr>
          <w:bCs/>
          <w:spacing w:val="0"/>
        </w:rPr>
        <w:t>类、</w:t>
      </w:r>
      <w:r>
        <w:rPr>
          <w:rFonts w:hint="eastAsia" w:cs="宋体"/>
          <w:bCs/>
          <w:spacing w:val="0"/>
        </w:rPr>
        <w:t>Ⅲ</w:t>
      </w:r>
      <w:r>
        <w:rPr>
          <w:bCs/>
          <w:spacing w:val="0"/>
        </w:rPr>
        <w:t>类射线装置</w:t>
      </w:r>
      <w:r>
        <w:rPr>
          <w:rFonts w:hint="eastAsia"/>
          <w:bCs/>
          <w:spacing w:val="0"/>
        </w:rPr>
        <w:t>，</w:t>
      </w:r>
      <w:r>
        <w:rPr>
          <w:bCs/>
          <w:spacing w:val="0"/>
        </w:rPr>
        <w:t>使用非密封放射性物质，乙级非密封放射性物质工作场所</w:t>
      </w:r>
      <w:r>
        <w:rPr>
          <w:rFonts w:hint="eastAsia"/>
          <w:spacing w:val="0"/>
          <w:szCs w:val="32"/>
        </w:rPr>
        <w:t>。本次项目环评属于新增使用</w:t>
      </w:r>
      <w:r>
        <w:rPr>
          <w:rFonts w:hint="eastAsia" w:cs="宋体"/>
          <w:color w:val="000000"/>
          <w:spacing w:val="0"/>
          <w:szCs w:val="32"/>
        </w:rPr>
        <w:t>Ⅲ</w:t>
      </w:r>
      <w:r>
        <w:rPr>
          <w:rFonts w:hint="eastAsia"/>
          <w:color w:val="000000"/>
          <w:spacing w:val="0"/>
          <w:szCs w:val="32"/>
        </w:rPr>
        <w:t>类、</w:t>
      </w:r>
      <w:r>
        <w:rPr>
          <w:rFonts w:hint="eastAsia"/>
          <w:bCs/>
          <w:spacing w:val="0"/>
          <w:szCs w:val="22"/>
        </w:rPr>
        <w:t>Ⅴ类</w:t>
      </w:r>
      <w:r>
        <w:rPr>
          <w:rFonts w:hint="eastAsia"/>
          <w:color w:val="000000"/>
          <w:spacing w:val="0"/>
          <w:szCs w:val="32"/>
        </w:rPr>
        <w:t>放射源，使用</w:t>
      </w:r>
      <w:r>
        <w:rPr>
          <w:rFonts w:hint="eastAsia" w:cs="宋体"/>
          <w:color w:val="000000"/>
          <w:spacing w:val="0"/>
          <w:szCs w:val="32"/>
        </w:rPr>
        <w:t>Ⅱ类、Ⅲ</w:t>
      </w:r>
      <w:r>
        <w:rPr>
          <w:rFonts w:hint="eastAsia"/>
          <w:color w:val="000000"/>
          <w:spacing w:val="0"/>
          <w:szCs w:val="32"/>
        </w:rPr>
        <w:t>类</w:t>
      </w:r>
      <w:r>
        <w:rPr>
          <w:rFonts w:hint="eastAsia" w:cs="宋体"/>
          <w:color w:val="000000"/>
          <w:spacing w:val="0"/>
          <w:szCs w:val="32"/>
        </w:rPr>
        <w:t>射线装置及其辐射</w:t>
      </w:r>
      <w:r>
        <w:rPr>
          <w:rFonts w:hint="eastAsia"/>
          <w:spacing w:val="0"/>
          <w:szCs w:val="32"/>
        </w:rPr>
        <w:t>工作场所，使用非密封放射性物质，乙级非密封放射性物质工作场所，为重新申领辐射安全许可证开展的环境影响评价。该项目系核技术在医疗领域内的具体应用，</w:t>
      </w:r>
      <w:r>
        <w:rPr>
          <w:rFonts w:hint="eastAsia"/>
          <w:spacing w:val="0"/>
          <w:szCs w:val="32"/>
          <w:lang w:val="zh-CN"/>
        </w:rPr>
        <w:t>属《产业结构调整指导目录（201</w:t>
      </w:r>
      <w:r>
        <w:rPr>
          <w:rFonts w:hint="eastAsia"/>
          <w:spacing w:val="0"/>
          <w:szCs w:val="32"/>
        </w:rPr>
        <w:t>9</w:t>
      </w:r>
      <w:r>
        <w:rPr>
          <w:rFonts w:hint="eastAsia"/>
          <w:spacing w:val="0"/>
          <w:szCs w:val="32"/>
          <w:lang w:val="zh-CN"/>
        </w:rPr>
        <w:t>年本）》中的鼓励类，</w:t>
      </w:r>
      <w:r>
        <w:rPr>
          <w:rFonts w:hint="eastAsia"/>
          <w:spacing w:val="0"/>
          <w:szCs w:val="32"/>
        </w:rPr>
        <w:t>符合国家产业政策，建设理由正当。</w:t>
      </w:r>
      <w:r>
        <w:rPr>
          <w:rFonts w:hint="eastAsia"/>
          <w:bCs/>
          <w:spacing w:val="0"/>
          <w:szCs w:val="32"/>
        </w:rPr>
        <w:t>该项目严格按照报告表中所列建设项目的性质、规模、工艺、地点和拟采取的环境保护措施建设和运行，使用放射性同位素和</w:t>
      </w:r>
      <w:r>
        <w:rPr>
          <w:rFonts w:hint="eastAsia"/>
          <w:spacing w:val="0"/>
          <w:szCs w:val="32"/>
        </w:rPr>
        <w:t>射线装置</w:t>
      </w:r>
      <w:r>
        <w:rPr>
          <w:rFonts w:hint="eastAsia"/>
          <w:bCs/>
          <w:spacing w:val="0"/>
          <w:szCs w:val="32"/>
        </w:rPr>
        <w:t>产生的电离辐射及其他污染物排放可以满足国家相关标准的要求，职业工作人员和公众照射剂量满足报告表提出的管理限值要求。因此，我厅同意报告表结论。你单位应全面落实报告表提出的各项环境保护对策措施和本批复要求。</w:t>
      </w:r>
    </w:p>
    <w:p>
      <w:pPr>
        <w:overflowPunct w:val="0"/>
        <w:topLinePunct/>
        <w:spacing w:line="600" w:lineRule="exact"/>
        <w:ind w:firstLine="640" w:firstLineChars="200"/>
        <w:rPr>
          <w:rFonts w:eastAsia="黑体"/>
          <w:spacing w:val="0"/>
          <w:szCs w:val="32"/>
        </w:rPr>
      </w:pPr>
      <w:r>
        <w:rPr>
          <w:rFonts w:eastAsia="黑体"/>
          <w:spacing w:val="0"/>
          <w:szCs w:val="32"/>
        </w:rPr>
        <w:t>二、项目建设中应重点做好以下工作</w:t>
      </w:r>
    </w:p>
    <w:p>
      <w:pPr>
        <w:overflowPunct w:val="0"/>
        <w:topLinePunct/>
        <w:spacing w:line="600" w:lineRule="exact"/>
        <w:ind w:firstLine="640" w:firstLineChars="200"/>
        <w:rPr>
          <w:spacing w:val="0"/>
          <w:szCs w:val="32"/>
        </w:rPr>
      </w:pPr>
      <w:r>
        <w:rPr>
          <w:rFonts w:hint="eastAsia"/>
          <w:spacing w:val="0"/>
          <w:szCs w:val="32"/>
        </w:rPr>
        <w:t>（一）严格按照报告表中的内容、地点进行建设，未经批准，不得擅自更改项目建设内容及规模。该项目若存在建设内容、地点、产污情况与报告表不符，必须立即向生态环境主管部门报告。</w:t>
      </w:r>
    </w:p>
    <w:p>
      <w:pPr>
        <w:overflowPunct w:val="0"/>
        <w:topLinePunct/>
        <w:spacing w:line="600" w:lineRule="exact"/>
        <w:ind w:firstLine="640" w:firstLineChars="200"/>
        <w:rPr>
          <w:spacing w:val="0"/>
          <w:szCs w:val="32"/>
        </w:rPr>
      </w:pPr>
      <w:r>
        <w:rPr>
          <w:rFonts w:hint="eastAsia"/>
          <w:spacing w:val="0"/>
          <w:szCs w:val="32"/>
        </w:rPr>
        <w:t>（二）项目建设过程中，必须认真落实报告表中提出的各项辐射环境安全防护及污染防治措施和要求，落实环保措施及投资，确保环保设施与主体工程同步建设，各辐射工作场所射线屏蔽能力满足防护要求，各项辐射防护与安全措施满足相关规定。</w:t>
      </w:r>
    </w:p>
    <w:p>
      <w:pPr>
        <w:overflowPunct w:val="0"/>
        <w:topLinePunct/>
        <w:spacing w:line="600" w:lineRule="exact"/>
        <w:ind w:firstLine="640" w:firstLineChars="200"/>
        <w:rPr>
          <w:spacing w:val="0"/>
          <w:szCs w:val="32"/>
        </w:rPr>
      </w:pPr>
      <w:r>
        <w:rPr>
          <w:rFonts w:hint="eastAsia"/>
          <w:spacing w:val="0"/>
          <w:szCs w:val="32"/>
        </w:rPr>
        <w:t>（三）落实项目施工期各项环境保护措施，做好放射源和射线装置在安装调试阶段的辐射安全与防护。严格按国家关于有效控制城市扬尘污染的要求，控制和减小施工扬尘污染；合理安排施工时间、控制施工噪声，确保噪声不扰民；施工弃渣及时清运到指定场地堆存，严禁随意倾倒。</w:t>
      </w:r>
    </w:p>
    <w:p>
      <w:pPr>
        <w:overflowPunct w:val="0"/>
        <w:topLinePunct/>
        <w:spacing w:line="600" w:lineRule="exact"/>
        <w:ind w:firstLine="640" w:firstLineChars="200"/>
        <w:rPr>
          <w:spacing w:val="0"/>
          <w:szCs w:val="32"/>
        </w:rPr>
      </w:pPr>
      <w:r>
        <w:rPr>
          <w:rFonts w:hint="eastAsia"/>
          <w:spacing w:val="0"/>
          <w:szCs w:val="32"/>
        </w:rPr>
        <w:t>（四）应完善辐射事故应急预案，将新增项目内容纳入本单位辐射环境安全管理中，及时更新放射性同位素和射线装置台帐等各项档案资料。</w:t>
      </w:r>
    </w:p>
    <w:p>
      <w:pPr>
        <w:overflowPunct w:val="0"/>
        <w:topLinePunct/>
        <w:spacing w:line="600" w:lineRule="exact"/>
        <w:ind w:firstLine="640" w:firstLineChars="200"/>
        <w:rPr>
          <w:spacing w:val="0"/>
          <w:szCs w:val="32"/>
        </w:rPr>
      </w:pPr>
      <w:r>
        <w:rPr>
          <w:rFonts w:hint="eastAsia"/>
          <w:spacing w:val="0"/>
          <w:szCs w:val="32"/>
        </w:rPr>
        <w:t>（五）应配备相应的辐射监测设备和辐射防护用品，并制定辐射工作场所的辐射环境监测计划。</w:t>
      </w:r>
    </w:p>
    <w:p>
      <w:pPr>
        <w:overflowPunct w:val="0"/>
        <w:topLinePunct/>
        <w:spacing w:line="600" w:lineRule="exact"/>
        <w:ind w:firstLine="640" w:firstLineChars="200"/>
        <w:rPr>
          <w:spacing w:val="0"/>
          <w:szCs w:val="32"/>
        </w:rPr>
      </w:pPr>
      <w:r>
        <w:rPr>
          <w:rFonts w:hint="eastAsia"/>
          <w:spacing w:val="0"/>
          <w:szCs w:val="32"/>
        </w:rPr>
        <w:t>（六）新增辐射从业人员应当按照有关要求，登录国家核技术利用辐射安全与防护培训平台（http：//fushe.mee.gov.cn），参加并通过辐射安全与防护考核。</w:t>
      </w:r>
    </w:p>
    <w:p>
      <w:pPr>
        <w:overflowPunct w:val="0"/>
        <w:topLinePunct/>
        <w:snapToGrid w:val="0"/>
        <w:spacing w:line="600" w:lineRule="exact"/>
        <w:ind w:firstLine="640" w:firstLineChars="200"/>
        <w:rPr>
          <w:rFonts w:eastAsia="黑体"/>
          <w:spacing w:val="0"/>
          <w:szCs w:val="32"/>
        </w:rPr>
      </w:pPr>
      <w:r>
        <w:rPr>
          <w:rFonts w:hint="eastAsia" w:eastAsia="黑体"/>
          <w:spacing w:val="0"/>
          <w:szCs w:val="32"/>
        </w:rPr>
        <w:t>三、申请许可证工作</w:t>
      </w:r>
    </w:p>
    <w:p>
      <w:pPr>
        <w:overflowPunct w:val="0"/>
        <w:topLinePunct/>
        <w:spacing w:line="600" w:lineRule="exact"/>
        <w:ind w:firstLine="640" w:firstLineChars="200"/>
        <w:rPr>
          <w:spacing w:val="0"/>
          <w:szCs w:val="32"/>
        </w:rPr>
      </w:pPr>
      <w:r>
        <w:rPr>
          <w:rFonts w:hint="eastAsia"/>
          <w:spacing w:val="0"/>
          <w:szCs w:val="32"/>
        </w:rPr>
        <w:t>项目辐射工作场所及相应的辐射安全与防护设施（设备）建成且满足辐射安全许可证申报条件后，你单位应在项目投入运行前登陆四川政务服务网（http://www.sczwfw.gov.cn）向我厅重新申请领取《辐射安全许可证》。</w:t>
      </w:r>
    </w:p>
    <w:p>
      <w:pPr>
        <w:overflowPunct w:val="0"/>
        <w:topLinePunct/>
        <w:spacing w:line="600" w:lineRule="exact"/>
        <w:ind w:firstLine="640" w:firstLineChars="200"/>
        <w:rPr>
          <w:rFonts w:eastAsia="黑体"/>
          <w:spacing w:val="0"/>
          <w:szCs w:val="32"/>
        </w:rPr>
      </w:pPr>
      <w:r>
        <w:rPr>
          <w:rFonts w:hint="eastAsia" w:eastAsia="黑体"/>
          <w:spacing w:val="0"/>
          <w:szCs w:val="32"/>
        </w:rPr>
        <w:t>四</w:t>
      </w:r>
      <w:r>
        <w:rPr>
          <w:rFonts w:eastAsia="黑体"/>
          <w:spacing w:val="0"/>
          <w:szCs w:val="32"/>
        </w:rPr>
        <w:t>、项目竣工环境保护验收工作</w:t>
      </w:r>
    </w:p>
    <w:p>
      <w:pPr>
        <w:overflowPunct w:val="0"/>
        <w:topLinePunct/>
        <w:spacing w:line="600" w:lineRule="exact"/>
        <w:ind w:firstLine="640" w:firstLineChars="200"/>
        <w:rPr>
          <w:spacing w:val="0"/>
          <w:szCs w:val="32"/>
        </w:rPr>
      </w:pPr>
      <w:r>
        <w:rPr>
          <w:rFonts w:hint="eastAsia"/>
          <w:spacing w:val="0"/>
          <w:szCs w:val="32"/>
        </w:rPr>
        <w:t>项目建设必须依法严格执行环境保护“三同时”制度。项目竣工后，应严格按照《建设项目竣工环境保护验收暂行办法》开展竣工环境保护验收，并向我厅报送相关信息。</w:t>
      </w:r>
    </w:p>
    <w:p>
      <w:pPr>
        <w:overflowPunct w:val="0"/>
        <w:topLinePunct/>
        <w:spacing w:line="600" w:lineRule="exact"/>
        <w:ind w:firstLine="640" w:firstLineChars="200"/>
        <w:rPr>
          <w:rFonts w:eastAsia="黑体"/>
          <w:spacing w:val="0"/>
          <w:szCs w:val="32"/>
        </w:rPr>
      </w:pPr>
      <w:r>
        <w:rPr>
          <w:rFonts w:hint="eastAsia" w:eastAsia="黑体"/>
          <w:spacing w:val="0"/>
          <w:szCs w:val="32"/>
        </w:rPr>
        <w:t>五</w:t>
      </w:r>
      <w:r>
        <w:rPr>
          <w:rFonts w:eastAsia="黑体"/>
          <w:spacing w:val="0"/>
          <w:szCs w:val="32"/>
        </w:rPr>
        <w:t>、项目运行中应重点做好</w:t>
      </w:r>
      <w:r>
        <w:rPr>
          <w:rFonts w:hint="eastAsia" w:eastAsia="黑体"/>
          <w:spacing w:val="0"/>
          <w:szCs w:val="32"/>
        </w:rPr>
        <w:t>以下</w:t>
      </w:r>
      <w:r>
        <w:rPr>
          <w:rFonts w:eastAsia="黑体"/>
          <w:spacing w:val="0"/>
          <w:szCs w:val="32"/>
        </w:rPr>
        <w:t>工作</w:t>
      </w:r>
    </w:p>
    <w:p>
      <w:pPr>
        <w:overflowPunct w:val="0"/>
        <w:topLinePunct/>
        <w:spacing w:line="600" w:lineRule="exact"/>
        <w:ind w:firstLine="640" w:firstLineChars="200"/>
        <w:rPr>
          <w:spacing w:val="0"/>
          <w:szCs w:val="32"/>
        </w:rPr>
      </w:pPr>
      <w:r>
        <w:rPr>
          <w:rFonts w:hint="eastAsia"/>
          <w:spacing w:val="0"/>
          <w:szCs w:val="32"/>
        </w:rPr>
        <w:t>（一）项目运行必须严格按照国家和省有关标准和规定实施。辐射工作人员的个人剂量约束值应严格控制为5mSv/年。公众个人剂量约束值为0.1mSv/年。</w:t>
      </w:r>
    </w:p>
    <w:p>
      <w:pPr>
        <w:overflowPunct w:val="0"/>
        <w:topLinePunct/>
        <w:spacing w:line="600" w:lineRule="exact"/>
        <w:ind w:firstLine="640" w:firstLineChars="200"/>
        <w:rPr>
          <w:spacing w:val="0"/>
          <w:szCs w:val="32"/>
        </w:rPr>
      </w:pPr>
      <w:r>
        <w:rPr>
          <w:rFonts w:hint="eastAsia"/>
          <w:spacing w:val="0"/>
          <w:szCs w:val="32"/>
        </w:rPr>
        <w:t>（二）加强各辐射工作场所和有关环保设施的日常管理和维护，定期检查各项辐射安全和防护以及污染防治措施，确保实时有效、污染物稳定达标排放，防止运行故障发生。</w:t>
      </w:r>
    </w:p>
    <w:p>
      <w:pPr>
        <w:overflowPunct w:val="0"/>
        <w:topLinePunct/>
        <w:spacing w:line="600" w:lineRule="exact"/>
        <w:ind w:firstLine="640" w:firstLineChars="200"/>
        <w:rPr>
          <w:spacing w:val="0"/>
          <w:szCs w:val="32"/>
        </w:rPr>
      </w:pPr>
      <w:r>
        <w:rPr>
          <w:rFonts w:hint="eastAsia"/>
          <w:spacing w:val="0"/>
          <w:szCs w:val="32"/>
        </w:rPr>
        <w:t>（三）严格按照报告表要求，对各辐射工作场所实行合理的分区管理，杜绝射线泄露、公众及操作人员被误照射等事故发生。加强放射性同位素的实体保卫工作，落实专人负责，对放射性同位素使用和贮存场所</w:t>
      </w:r>
      <w:r>
        <w:rPr>
          <w:rFonts w:hint="eastAsia"/>
          <w:spacing w:val="0"/>
          <w:kern w:val="28"/>
          <w:szCs w:val="32"/>
        </w:rPr>
        <w:t>应</w:t>
      </w:r>
      <w:r>
        <w:rPr>
          <w:rFonts w:hint="eastAsia"/>
          <w:spacing w:val="0"/>
          <w:szCs w:val="32"/>
        </w:rPr>
        <w:t>采取防火、防水、防盗、防丢失、防破坏、防射线泄漏的安全措施，不得将放射性同位素与易燃、易爆、腐蚀性物品一同存放。</w:t>
      </w:r>
    </w:p>
    <w:p>
      <w:pPr>
        <w:overflowPunct w:val="0"/>
        <w:topLinePunct/>
        <w:spacing w:line="600" w:lineRule="exact"/>
        <w:ind w:firstLine="640" w:firstLineChars="200"/>
        <w:rPr>
          <w:spacing w:val="0"/>
          <w:szCs w:val="32"/>
        </w:rPr>
      </w:pPr>
      <w:r>
        <w:rPr>
          <w:rFonts w:hint="eastAsia"/>
          <w:spacing w:val="0"/>
          <w:szCs w:val="32"/>
        </w:rPr>
        <w:t>（四）放射性同位素的购买应严格按照国家相关规定办理审批备案手续，并加强台账管理，做到帐物相符。同时应配合有关放射源生产厂家或有相应辐射安全资质的单位做好在有关放射源装源、换源过程中的辐射安全管理，确保放射源安全可控。</w:t>
      </w:r>
    </w:p>
    <w:p>
      <w:pPr>
        <w:overflowPunct w:val="0"/>
        <w:topLinePunct/>
        <w:spacing w:line="600" w:lineRule="exact"/>
        <w:ind w:firstLine="640" w:firstLineChars="200"/>
        <w:rPr>
          <w:spacing w:val="0"/>
          <w:szCs w:val="32"/>
        </w:rPr>
      </w:pPr>
      <w:r>
        <w:rPr>
          <w:rFonts w:hint="eastAsia"/>
          <w:spacing w:val="0"/>
          <w:szCs w:val="32"/>
        </w:rPr>
        <w:t>（五）严格按照报告表要求，落实废气治理措施，加强含放射性废水的收集和管理，规范放射性固体废物的收集和暂存，确保各项废物达标排放和安全处置，并做好相关记录。</w:t>
      </w:r>
    </w:p>
    <w:p>
      <w:pPr>
        <w:overflowPunct w:val="0"/>
        <w:topLinePunct/>
        <w:spacing w:line="600" w:lineRule="exact"/>
        <w:ind w:firstLine="640" w:firstLineChars="200"/>
        <w:rPr>
          <w:rFonts w:cs="仿宋_GB2312"/>
          <w:spacing w:val="0"/>
          <w:szCs w:val="32"/>
        </w:rPr>
      </w:pPr>
      <w:r>
        <w:rPr>
          <w:rFonts w:hint="eastAsia"/>
          <w:spacing w:val="0"/>
          <w:szCs w:val="32"/>
        </w:rPr>
        <w:t>（六）按照制定的辐射环境监测计划，定期开展自我监测，并记录备查。每年应委托有资质单位开展辐射环境年度监测，并将监测结果纳入辐射安全和防护状况年度自查评估报告。</w:t>
      </w:r>
    </w:p>
    <w:p>
      <w:pPr>
        <w:overflowPunct w:val="0"/>
        <w:topLinePunct/>
        <w:spacing w:line="600" w:lineRule="exact"/>
        <w:ind w:firstLine="640" w:firstLineChars="200"/>
        <w:rPr>
          <w:spacing w:val="0"/>
          <w:szCs w:val="32"/>
        </w:rPr>
      </w:pPr>
      <w:r>
        <w:rPr>
          <w:rFonts w:hint="eastAsia"/>
          <w:spacing w:val="0"/>
          <w:szCs w:val="32"/>
        </w:rPr>
        <w:t>（七）依法对辐射工作人员进行个人剂量监测，特别应加强对从事介入治疗的医护人员的辐射防护和剂量管理，建立辐射工作人员的个人剂量档案。个人剂量监测结果超过1.25mSv/季的应核实，必要时采取适当措施，确保个人剂量安全；发现个人剂量监测结果异常（&gt;5mSv/年）应当立即组织调查并采取措施，有关情况及时报告我厅。</w:t>
      </w:r>
    </w:p>
    <w:p>
      <w:pPr>
        <w:overflowPunct w:val="0"/>
        <w:topLinePunct/>
        <w:spacing w:line="600" w:lineRule="exact"/>
        <w:ind w:firstLine="640" w:firstLineChars="200"/>
        <w:rPr>
          <w:spacing w:val="0"/>
          <w:szCs w:val="32"/>
        </w:rPr>
      </w:pPr>
      <w:r>
        <w:rPr>
          <w:rFonts w:hint="eastAsia"/>
          <w:spacing w:val="0"/>
          <w:szCs w:val="32"/>
        </w:rPr>
        <w:t>（八）应按有关要求编写辐射安全和防护状况年度自查评估报告，并于次年1月31日前经由“全国核技术利用辐射安全申报系统”上报我厅。</w:t>
      </w:r>
    </w:p>
    <w:p>
      <w:pPr>
        <w:overflowPunct w:val="0"/>
        <w:topLinePunct/>
        <w:spacing w:line="600" w:lineRule="exact"/>
        <w:ind w:firstLine="640" w:firstLineChars="200"/>
        <w:rPr>
          <w:spacing w:val="0"/>
          <w:szCs w:val="32"/>
        </w:rPr>
      </w:pPr>
      <w:r>
        <w:rPr>
          <w:rFonts w:hint="eastAsia"/>
          <w:spacing w:val="0"/>
          <w:szCs w:val="32"/>
        </w:rPr>
        <w:t>（九）做好“全国核技术利用辐射安全申报系统”中本单位相关信息的维护管理工作，确保信息准确完整。</w:t>
      </w:r>
    </w:p>
    <w:p>
      <w:pPr>
        <w:overflowPunct w:val="0"/>
        <w:topLinePunct/>
        <w:spacing w:line="600" w:lineRule="exact"/>
        <w:ind w:firstLine="640" w:firstLineChars="200"/>
        <w:rPr>
          <w:spacing w:val="0"/>
          <w:szCs w:val="32"/>
        </w:rPr>
      </w:pPr>
      <w:r>
        <w:rPr>
          <w:rFonts w:hint="eastAsia"/>
          <w:spacing w:val="0"/>
          <w:szCs w:val="32"/>
        </w:rPr>
        <w:t>（十）你单位不再使用放射源时，应当依法进行收贮；不再使用非密封放射性物质工作场所时，应当依法实施退役，对射线装置实施报废处置时，应当将其拆解和去功能化。</w:t>
      </w:r>
    </w:p>
    <w:p>
      <w:pPr>
        <w:overflowPunct w:val="0"/>
        <w:topLinePunct/>
        <w:spacing w:line="600" w:lineRule="exact"/>
        <w:ind w:firstLine="640" w:firstLineChars="200"/>
        <w:rPr>
          <w:spacing w:val="0"/>
          <w:szCs w:val="32"/>
        </w:rPr>
      </w:pPr>
      <w:r>
        <w:rPr>
          <w:rFonts w:hint="eastAsia"/>
          <w:spacing w:val="0"/>
          <w:szCs w:val="32"/>
        </w:rPr>
        <w:t>我厅委托雅安市生态环境局、</w:t>
      </w:r>
      <w:r>
        <w:rPr>
          <w:rFonts w:hint="eastAsia"/>
          <w:spacing w:val="0"/>
          <w:szCs w:val="32"/>
          <w:lang w:val="zh-CN"/>
        </w:rPr>
        <w:t>雅安市雨城生态环境局</w:t>
      </w:r>
      <w:r>
        <w:rPr>
          <w:rFonts w:hint="eastAsia"/>
          <w:spacing w:val="0"/>
          <w:szCs w:val="32"/>
        </w:rPr>
        <w:t>开展该项目的“三同时”监督检查和日常环境保护监督检查工作。你单位应在收到本批复后7个工作日内，将批准后的报告表送雅安市生态环境局、</w:t>
      </w:r>
      <w:r>
        <w:rPr>
          <w:rFonts w:hint="eastAsia"/>
          <w:spacing w:val="0"/>
          <w:szCs w:val="32"/>
          <w:lang w:val="zh-CN"/>
        </w:rPr>
        <w:t>雅安市雨城生态环境</w:t>
      </w:r>
      <w:r>
        <w:rPr>
          <w:rFonts w:hint="eastAsia"/>
          <w:spacing w:val="0"/>
          <w:szCs w:val="32"/>
        </w:rPr>
        <w:t>备案，并按规定接受各级生态环境主管部门的监督检查。</w:t>
      </w:r>
    </w:p>
    <w:p>
      <w:pPr>
        <w:overflowPunct w:val="0"/>
        <w:topLinePunct/>
        <w:spacing w:line="600" w:lineRule="exact"/>
        <w:ind w:firstLine="640" w:firstLineChars="200"/>
        <w:rPr>
          <w:spacing w:val="0"/>
          <w:szCs w:val="32"/>
        </w:rPr>
      </w:pPr>
      <w:r>
        <w:rPr>
          <w:rFonts w:hint="eastAsia"/>
          <w:spacing w:val="0"/>
          <w:szCs w:val="32"/>
        </w:rPr>
        <w:t>另外，你单位必须依法完备项目建设其他行政许可相关手续。</w:t>
      </w:r>
    </w:p>
    <w:p>
      <w:pPr>
        <w:overflowPunct w:val="0"/>
        <w:topLinePunct/>
        <w:spacing w:line="600" w:lineRule="exact"/>
        <w:ind w:firstLine="1600" w:firstLineChars="500"/>
        <w:rPr>
          <w:spacing w:val="0"/>
          <w:szCs w:val="32"/>
        </w:rPr>
      </w:pPr>
    </w:p>
    <w:p>
      <w:pPr>
        <w:pStyle w:val="6"/>
        <w:overflowPunct w:val="0"/>
        <w:topLinePunct/>
        <w:autoSpaceDE/>
        <w:autoSpaceDN/>
        <w:spacing w:line="600" w:lineRule="exact"/>
        <w:rPr>
          <w:rFonts w:ascii="Times New Roman"/>
        </w:rPr>
      </w:pPr>
    </w:p>
    <w:p>
      <w:pPr>
        <w:tabs>
          <w:tab w:val="left" w:pos="5812"/>
          <w:tab w:val="left" w:pos="7923"/>
        </w:tabs>
        <w:overflowPunct w:val="0"/>
        <w:topLinePunct/>
        <w:spacing w:line="600" w:lineRule="exact"/>
        <w:ind w:firstLine="5024" w:firstLineChars="1570"/>
        <w:rPr>
          <w:spacing w:val="0"/>
          <w:szCs w:val="32"/>
        </w:rPr>
      </w:pPr>
      <w:r>
        <w:rPr>
          <w:rFonts w:hint="eastAsia"/>
          <w:spacing w:val="0"/>
          <w:szCs w:val="32"/>
        </w:rPr>
        <w:t>四川省生态环境厅</w:t>
      </w:r>
    </w:p>
    <w:p>
      <w:pPr>
        <w:overflowPunct w:val="0"/>
        <w:topLinePunct/>
        <w:spacing w:line="600" w:lineRule="exact"/>
        <w:ind w:right="1232" w:rightChars="400"/>
        <w:jc w:val="right"/>
        <w:rPr>
          <w:spacing w:val="0"/>
          <w:szCs w:val="32"/>
        </w:rPr>
      </w:pPr>
      <w:r>
        <w:rPr>
          <w:rFonts w:hint="eastAsia"/>
          <w:spacing w:val="0"/>
          <w:szCs w:val="32"/>
        </w:rPr>
        <w:t>202</w:t>
      </w:r>
      <w:r>
        <w:rPr>
          <w:spacing w:val="0"/>
          <w:szCs w:val="32"/>
        </w:rPr>
        <w:t>1</w:t>
      </w:r>
      <w:r>
        <w:rPr>
          <w:rFonts w:hint="eastAsia"/>
          <w:spacing w:val="0"/>
          <w:szCs w:val="32"/>
        </w:rPr>
        <w:t>年12月</w:t>
      </w:r>
      <w:r>
        <w:rPr>
          <w:spacing w:val="0"/>
          <w:szCs w:val="32"/>
        </w:rPr>
        <w:t>9</w:t>
      </w:r>
      <w:r>
        <w:rPr>
          <w:rFonts w:hint="eastAsia"/>
          <w:spacing w:val="0"/>
          <w:szCs w:val="32"/>
        </w:rPr>
        <w:t>日</w:t>
      </w: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rFonts w:hint="eastAsia" w:eastAsia="黑体"/>
          <w:spacing w:val="0"/>
          <w:szCs w:val="32"/>
        </w:rPr>
      </w:pPr>
    </w:p>
    <w:p>
      <w:pPr>
        <w:overflowPunct w:val="0"/>
        <w:topLinePunct/>
        <w:spacing w:line="600" w:lineRule="exact"/>
        <w:ind w:right="1848" w:rightChars="600"/>
        <w:jc w:val="left"/>
        <w:rPr>
          <w:rFonts w:eastAsia="黑体"/>
          <w:spacing w:val="0"/>
          <w:szCs w:val="32"/>
        </w:rPr>
      </w:pPr>
    </w:p>
    <w:p>
      <w:pPr>
        <w:overflowPunct w:val="0"/>
        <w:topLinePunct/>
        <w:spacing w:line="600" w:lineRule="exact"/>
        <w:ind w:right="1848" w:rightChars="600"/>
        <w:jc w:val="left"/>
        <w:rPr>
          <w:spacing w:val="0"/>
          <w:szCs w:val="32"/>
        </w:rPr>
      </w:pPr>
      <w:r>
        <w:rPr>
          <w:spacing w:val="0"/>
          <w:sz w:val="28"/>
          <w:szCs w:val="28"/>
        </w:rPr>
        <mc:AlternateContent>
          <mc:Choice Requires="wps">
            <w:drawing>
              <wp:anchor distT="0" distB="0" distL="114300" distR="114300" simplePos="0" relativeHeight="251657216" behindDoc="0" locked="0" layoutInCell="1" allowOverlap="1">
                <wp:simplePos x="0" y="0"/>
                <wp:positionH relativeFrom="column">
                  <wp:posOffset>4633595</wp:posOffset>
                </wp:positionH>
                <wp:positionV relativeFrom="paragraph">
                  <wp:posOffset>8409305</wp:posOffset>
                </wp:positionV>
                <wp:extent cx="1113790" cy="378460"/>
                <wp:effectExtent l="4445" t="4445" r="5715" b="17145"/>
                <wp:wrapNone/>
                <wp:docPr id="1" name="矩形 1"/>
                <wp:cNvGraphicFramePr/>
                <a:graphic xmlns:a="http://schemas.openxmlformats.org/drawingml/2006/main">
                  <a:graphicData uri="http://schemas.microsoft.com/office/word/2010/wordprocessingShape">
                    <wps:wsp>
                      <wps:cNvSpPr/>
                      <wps:spPr>
                        <a:xfrm>
                          <a:off x="0" y="0"/>
                          <a:ext cx="1113790" cy="378460"/>
                        </a:xfrm>
                        <a:prstGeom prst="rect">
                          <a:avLst/>
                        </a:prstGeom>
                        <a:solidFill>
                          <a:srgbClr val="FFFFFF"/>
                        </a:solidFill>
                        <a:ln w="9525" cap="flat" cmpd="sng">
                          <a:solidFill>
                            <a:srgbClr val="FFFFFF"/>
                          </a:solidFill>
                          <a:prstDash val="solid"/>
                          <a:miter/>
                          <a:headEnd type="none" w="med" len="med"/>
                          <a:tailEnd type="none" w="med" len="med"/>
                        </a:ln>
                      </wps:spPr>
                      <wps:bodyPr upright="true"/>
                    </wps:wsp>
                  </a:graphicData>
                </a:graphic>
              </wp:anchor>
            </w:drawing>
          </mc:Choice>
          <mc:Fallback>
            <w:pict>
              <v:rect id="_x0000_s1026" o:spid="_x0000_s1026" o:spt="1" style="position:absolute;left:0pt;margin-left:364.85pt;margin-top:662.15pt;height:29.8pt;width:87.7pt;z-index:251657216;mso-width-relative:page;mso-height-relative:page;" fillcolor="#FFFFFF" filled="t" stroked="t" coordsize="21600,21600" o:gfxdata="UEsFBgAAAAAAAAAAAAAAAAAAAAAAAFBLAwQKAAAAAACHTuJAAAAAAAAAAAAAAAAABAAAAGRycy9Q&#10;SwMEFAAAAAgAh07iQEcPTFLaAAAADQEAAA8AAABkcnMvZG93bnJldi54bWxNj8tOwzAQRfdI/IM1&#10;SOyonaTQJsSpRAli00Up7X7qDEmEH1Hsvvh63BUsZ+7RnTPl4mw0O9Loe2clJBMBjKxyTW9bCdvP&#10;t4c5MB/QNqidJQkX8rCobm9KLBp3sh903ISWxRLrC5TQhTAUnHvVkUE/cQPZmH250WCI49jyZsRT&#10;LDeap0I8cYO9jRc6HGjZkfreHIyENeLr+uddqZf6sprWtNzV5LSU93eJeAYW6Bz+YLjqR3WootPe&#10;HWzjmZYwS/NZRGOQpdMMWERy8ZgA219X8ywHXpX8/xfVL1BLAwQUAAAACACHTuJAfkI/AuABAADT&#10;AwAADgAAAGRycy9lMm9Eb2MueG1srVNLjhMxEN0jcQfLe9LpDPNrpTMLQtggGGmGA1Ts6m5L/sl2&#10;0slpkNhxCI6DuAZlJ2Q+bEaIXrir7PKreq/K85ud0WyLISpnW15PppyhFU4q27f8y/3qzRVnMYGV&#10;oJ3Flu8x8pvF61fz0Tc4c4PTEgMjEBub0bd8SMk3VRXFgAbixHm0dNi5YCCRG/pKBhgJ3ehqNp1e&#10;VKML0gcnMEbaXR4O+aLgdx2K9LnrIiamW061pbKGsq7zWi3m0PQB/KDEsQz4hyoMKEtJT1BLSMA2&#10;Qf0FZZQILrouTYQzles6JbBwIDb19BmbuwE8Fi4kTvQnmeL/gxWftreBKUm948yCoRb9+vr9549v&#10;rM7ajD42FHLnb8PRi2RmorsumPwnCmxX9Nyf9MRdYoI267o+u7wm2QWdnV1evb0oglcPt32I6QM6&#10;w7LR8kD9KjLC9mNMlJFC/4TkZNFpJVdK6+KEfv1OB7YF6u2qfLlkuvIkTFs2tvz6fHZOdQCNWKch&#10;kWk8kY62L/me3IgvA86FLSEOhwIKwmGcjEqY5YJmQJDvrWRp70lYSy+A52IMSs400oPJVolMoPRL&#10;IomdtkQyN+bQimytndxTGzc+qH4gHVPYYNEiH9LkFFWOU55H87FfwB7e4u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Rw9MUtoAAAANAQAADwAAAAAAAAABACAAAAA4AAAAZHJzL2Rvd25yZXYueG1s&#10;UEsBAhQAFAAAAAgAh07iQH5CPwLgAQAA0wMAAA4AAAAAAAAAAQAgAAAAPwEAAGRycy9lMm9Eb2Mu&#10;eG1sUEsFBgAAAAAGAAYAWQEAAJEFAAAAAA==&#10;">
                <v:fill on="t" focussize="0,0"/>
                <v:stroke color="#FFFFFF" joinstyle="miter"/>
                <v:imagedata o:title=""/>
                <o:lock v:ext="edit" aspectratio="f"/>
              </v:rect>
            </w:pict>
          </mc:Fallback>
        </mc:AlternateContent>
      </w:r>
      <w:r>
        <w:rPr>
          <w:rFonts w:hint="eastAsia" w:eastAsia="黑体"/>
          <w:spacing w:val="0"/>
          <w:szCs w:val="32"/>
        </w:rPr>
        <w:t>信息公开选项：</w:t>
      </w:r>
      <w:r>
        <w:rPr>
          <w:rFonts w:hint="eastAsia"/>
          <w:spacing w:val="0"/>
          <w:szCs w:val="32"/>
        </w:rPr>
        <w:t>主动公开</w:t>
      </w:r>
    </w:p>
    <w:p>
      <w:pPr>
        <w:overflowPunct w:val="0"/>
        <w:topLinePunct/>
        <w:spacing w:line="600" w:lineRule="exact"/>
        <w:ind w:left="1148" w:leftChars="100" w:right="308" w:rightChars="100" w:hanging="840" w:hangingChars="300"/>
        <w:rPr>
          <w:rFonts w:hint="eastAsia"/>
          <w:spacing w:val="0"/>
          <w:sz w:val="28"/>
          <w:szCs w:val="28"/>
        </w:rPr>
      </w:pPr>
      <w:r>
        <w:rPr>
          <w:rFonts w:hint="eastAsia"/>
          <w:spacing w:val="0"/>
          <w:sz w:val="28"/>
          <w:szCs w:val="28"/>
        </w:rPr>
        <w:t>抄送：雅安市生态环境局、</w:t>
      </w:r>
      <w:r>
        <w:rPr>
          <w:rFonts w:hint="eastAsia"/>
          <w:spacing w:val="0"/>
          <w:sz w:val="28"/>
          <w:szCs w:val="28"/>
          <w:lang w:val="zh-CN"/>
        </w:rPr>
        <w:t>雅安市雨城生态环境</w:t>
      </w:r>
      <w:r>
        <w:rPr>
          <w:rFonts w:hint="eastAsia"/>
          <w:spacing w:val="0"/>
          <w:sz w:val="28"/>
          <w:szCs w:val="28"/>
        </w:rPr>
        <w:t>，四川省辐射环境管理监测中心站，</w:t>
      </w:r>
      <w:r>
        <w:rPr>
          <w:rFonts w:hint="eastAsia"/>
          <w:spacing w:val="0"/>
          <w:sz w:val="28"/>
          <w:szCs w:val="28"/>
          <w:lang w:val="zh-CN"/>
        </w:rPr>
        <w:t>四川省核工业辐射测试防护院（四川省核应急技术支持中心）</w:t>
      </w:r>
      <w:r>
        <w:rPr>
          <w:rFonts w:hint="eastAsia"/>
          <w:spacing w:val="0"/>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247" w:left="1588" w:header="851" w:footer="992" w:gutter="0"/>
      <w:cols w:space="720"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08" w:leftChars="100" w:right="308"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08" w:leftChars="100" w:right="308"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08" w:leftChars="1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true"/>
  <w:drawingGridHorizontalSpacing w:val="154"/>
  <w:drawingGridVerticalSpacing w:val="43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94.22.238:8089/seeyon/officeservlet"/>
  </w:docVars>
  <w:rsids>
    <w:rsidRoot w:val="16E401CC"/>
    <w:rsid w:val="00265E8B"/>
    <w:rsid w:val="00654343"/>
    <w:rsid w:val="00886C07"/>
    <w:rsid w:val="008E2E53"/>
    <w:rsid w:val="009E079A"/>
    <w:rsid w:val="00A02F34"/>
    <w:rsid w:val="00D0650D"/>
    <w:rsid w:val="00D71F5B"/>
    <w:rsid w:val="01856881"/>
    <w:rsid w:val="064F0082"/>
    <w:rsid w:val="068F00E1"/>
    <w:rsid w:val="16E401CC"/>
    <w:rsid w:val="1AB04D0D"/>
    <w:rsid w:val="22491C56"/>
    <w:rsid w:val="29907C3F"/>
    <w:rsid w:val="2BE412CA"/>
    <w:rsid w:val="2BF77F01"/>
    <w:rsid w:val="2D827D1E"/>
    <w:rsid w:val="34EC4C37"/>
    <w:rsid w:val="38A8133A"/>
    <w:rsid w:val="39DB03B0"/>
    <w:rsid w:val="3D5E0C45"/>
    <w:rsid w:val="3E8527A2"/>
    <w:rsid w:val="47A8519E"/>
    <w:rsid w:val="492905A3"/>
    <w:rsid w:val="49F8204D"/>
    <w:rsid w:val="4A015677"/>
    <w:rsid w:val="4DAF4C6A"/>
    <w:rsid w:val="514F07F2"/>
    <w:rsid w:val="5E0F1B60"/>
    <w:rsid w:val="5EFB611D"/>
    <w:rsid w:val="613E2453"/>
    <w:rsid w:val="62C34309"/>
    <w:rsid w:val="6D717C1E"/>
    <w:rsid w:val="759F3666"/>
    <w:rsid w:val="75DB226C"/>
    <w:rsid w:val="79AC5FC4"/>
    <w:rsid w:val="7B1240D2"/>
    <w:rsid w:val="7BDFF22F"/>
    <w:rsid w:val="7F6916AB"/>
    <w:rsid w:val="7FF6F68F"/>
    <w:rsid w:val="7FFCDD4A"/>
    <w:rsid w:val="DFF77320"/>
    <w:rsid w:val="FD9F3B02"/>
    <w:rsid w:val="FFCC8A69"/>
    <w:rsid w:val="FFFD00C7"/>
    <w:rsid w:val="FFFEA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overflowPunct w:val="0"/>
      <w:autoSpaceDE w:val="0"/>
      <w:autoSpaceDN w:val="0"/>
      <w:adjustRightInd w:val="0"/>
      <w:textAlignment w:val="baseline"/>
    </w:pPr>
    <w:rPr>
      <w:sz w:val="20"/>
    </w:rPr>
  </w:style>
  <w:style w:type="character" w:styleId="5">
    <w:name w:val="page number"/>
    <w:basedOn w:val="4"/>
    <w:unhideWhenUsed/>
    <w:qFormat/>
    <w:uiPriority w:val="99"/>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639</Words>
  <Characters>3644</Characters>
  <Lines>30</Lines>
  <Paragraphs>8</Paragraphs>
  <TotalTime>2</TotalTime>
  <ScaleCrop>false</ScaleCrop>
  <LinksUpToDate>false</LinksUpToDate>
  <CharactersWithSpaces>4275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2016-04-20T11:31:00Z</dcterms:created>
  <dc:creator>Administrator</dc:creator>
  <cp:lastModifiedBy>user</cp:lastModifiedBy>
  <cp:lastPrinted>2021-12-09T15:39:00Z</cp:lastPrinted>
  <dcterms:modified xsi:type="dcterms:W3CDTF">2021-12-09T17:55:36Z</dcterms:modified>
  <dc:title>附件n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71B207F5FFD2411C95EA7A571300FCA5</vt:lpwstr>
  </property>
</Properties>
</file>